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87BF" w14:textId="77777777" w:rsidR="00FE067E" w:rsidRPr="00E86E7E" w:rsidRDefault="003C6034" w:rsidP="00CC1F3B">
      <w:pPr>
        <w:pStyle w:val="TitlePageOrigin"/>
        <w:rPr>
          <w:color w:val="auto"/>
        </w:rPr>
      </w:pPr>
      <w:bookmarkStart w:id="0" w:name="_Hlk122444371"/>
      <w:r w:rsidRPr="00E86E7E">
        <w:rPr>
          <w:caps w:val="0"/>
          <w:color w:val="auto"/>
        </w:rPr>
        <w:t>WEST VIRGINIA LEGISLATURE</w:t>
      </w:r>
    </w:p>
    <w:p w14:paraId="40B45E2A" w14:textId="77777777" w:rsidR="00CD36CF" w:rsidRPr="00E86E7E" w:rsidRDefault="00CD36CF" w:rsidP="00CC1F3B">
      <w:pPr>
        <w:pStyle w:val="TitlePageSession"/>
        <w:rPr>
          <w:color w:val="auto"/>
        </w:rPr>
      </w:pPr>
      <w:r w:rsidRPr="00E86E7E">
        <w:rPr>
          <w:color w:val="auto"/>
        </w:rPr>
        <w:t>20</w:t>
      </w:r>
      <w:r w:rsidR="00EC5E63" w:rsidRPr="00E86E7E">
        <w:rPr>
          <w:color w:val="auto"/>
        </w:rPr>
        <w:t>2</w:t>
      </w:r>
      <w:r w:rsidR="00B71E6F" w:rsidRPr="00E86E7E">
        <w:rPr>
          <w:color w:val="auto"/>
        </w:rPr>
        <w:t>3</w:t>
      </w:r>
      <w:r w:rsidRPr="00E86E7E">
        <w:rPr>
          <w:color w:val="auto"/>
        </w:rPr>
        <w:t xml:space="preserve"> </w:t>
      </w:r>
      <w:r w:rsidR="003C6034" w:rsidRPr="00E86E7E">
        <w:rPr>
          <w:caps w:val="0"/>
          <w:color w:val="auto"/>
        </w:rPr>
        <w:t>REGULAR SESSION</w:t>
      </w:r>
    </w:p>
    <w:p w14:paraId="628D3870" w14:textId="77777777" w:rsidR="00CD36CF" w:rsidRPr="00E86E7E" w:rsidRDefault="005D7811" w:rsidP="00CC1F3B">
      <w:pPr>
        <w:pStyle w:val="TitlePageBillPrefix"/>
        <w:rPr>
          <w:color w:val="auto"/>
        </w:rPr>
      </w:pPr>
      <w:sdt>
        <w:sdtPr>
          <w:rPr>
            <w:color w:val="auto"/>
          </w:rPr>
          <w:tag w:val="IntroDate"/>
          <w:id w:val="-1236936958"/>
          <w:placeholder>
            <w:docPart w:val="5CBAA1D7D43A41938DC0A9BFB4DF6F6B"/>
          </w:placeholder>
          <w:text/>
        </w:sdtPr>
        <w:sdtEndPr/>
        <w:sdtContent>
          <w:r w:rsidR="00AE48A0" w:rsidRPr="00E86E7E">
            <w:rPr>
              <w:color w:val="auto"/>
            </w:rPr>
            <w:t>Introduced</w:t>
          </w:r>
        </w:sdtContent>
      </w:sdt>
    </w:p>
    <w:p w14:paraId="5EBB0FF4" w14:textId="687CD1FA" w:rsidR="00CD36CF" w:rsidRPr="00E86E7E" w:rsidRDefault="005D7811" w:rsidP="00CC1F3B">
      <w:pPr>
        <w:pStyle w:val="BillNumber"/>
        <w:rPr>
          <w:color w:val="auto"/>
        </w:rPr>
      </w:pPr>
      <w:sdt>
        <w:sdtPr>
          <w:rPr>
            <w:color w:val="auto"/>
          </w:rPr>
          <w:tag w:val="Chamber"/>
          <w:id w:val="893011969"/>
          <w:lock w:val="sdtLocked"/>
          <w:placeholder>
            <w:docPart w:val="2C01AA02D6C043638176C4D52BEFBCBD"/>
          </w:placeholder>
          <w:dropDownList>
            <w:listItem w:displayText="House" w:value="House"/>
            <w:listItem w:displayText="Senate" w:value="Senate"/>
          </w:dropDownList>
        </w:sdtPr>
        <w:sdtEndPr/>
        <w:sdtContent>
          <w:r w:rsidR="00C33434" w:rsidRPr="00E86E7E">
            <w:rPr>
              <w:color w:val="auto"/>
            </w:rPr>
            <w:t>House</w:t>
          </w:r>
        </w:sdtContent>
      </w:sdt>
      <w:r w:rsidR="00303684" w:rsidRPr="00E86E7E">
        <w:rPr>
          <w:color w:val="auto"/>
        </w:rPr>
        <w:t xml:space="preserve"> </w:t>
      </w:r>
      <w:r w:rsidR="00CD36CF" w:rsidRPr="00E86E7E">
        <w:rPr>
          <w:color w:val="auto"/>
        </w:rPr>
        <w:t xml:space="preserve">Bill </w:t>
      </w:r>
      <w:sdt>
        <w:sdtPr>
          <w:rPr>
            <w:color w:val="auto"/>
          </w:rPr>
          <w:tag w:val="BNum"/>
          <w:id w:val="1645317809"/>
          <w:lock w:val="sdtLocked"/>
          <w:placeholder>
            <w:docPart w:val="C69A7E6CF3804E9DBFFC30129544CD5D"/>
          </w:placeholder>
          <w:text/>
        </w:sdtPr>
        <w:sdtEndPr/>
        <w:sdtContent>
          <w:r>
            <w:rPr>
              <w:color w:val="auto"/>
            </w:rPr>
            <w:t>3121</w:t>
          </w:r>
        </w:sdtContent>
      </w:sdt>
    </w:p>
    <w:p w14:paraId="495FF9BA" w14:textId="59911B17" w:rsidR="00CD36CF" w:rsidRPr="00E86E7E" w:rsidRDefault="00CD36CF" w:rsidP="00CC1F3B">
      <w:pPr>
        <w:pStyle w:val="Sponsors"/>
        <w:rPr>
          <w:color w:val="auto"/>
        </w:rPr>
      </w:pPr>
      <w:r w:rsidRPr="00E86E7E">
        <w:rPr>
          <w:color w:val="auto"/>
        </w:rPr>
        <w:t xml:space="preserve">By </w:t>
      </w:r>
      <w:sdt>
        <w:sdtPr>
          <w:rPr>
            <w:color w:val="auto"/>
          </w:rPr>
          <w:tag w:val="Sponsors"/>
          <w:id w:val="1589585889"/>
          <w:placeholder>
            <w:docPart w:val="3E57ACE6A8A44E54BE8D95D142566D53"/>
          </w:placeholder>
          <w:text w:multiLine="1"/>
        </w:sdtPr>
        <w:sdtEndPr/>
        <w:sdtContent>
          <w:r w:rsidR="0004178F" w:rsidRPr="00E86E7E">
            <w:rPr>
              <w:color w:val="auto"/>
            </w:rPr>
            <w:t>Delegate Jennings</w:t>
          </w:r>
        </w:sdtContent>
      </w:sdt>
    </w:p>
    <w:p w14:paraId="01FC389B" w14:textId="18C77DEA" w:rsidR="00E831B3" w:rsidRPr="00E86E7E" w:rsidRDefault="00CD36CF" w:rsidP="00CC1F3B">
      <w:pPr>
        <w:pStyle w:val="References"/>
        <w:rPr>
          <w:color w:val="auto"/>
        </w:rPr>
      </w:pPr>
      <w:r w:rsidRPr="00E86E7E">
        <w:rPr>
          <w:color w:val="auto"/>
        </w:rPr>
        <w:t>[</w:t>
      </w:r>
      <w:sdt>
        <w:sdtPr>
          <w:rPr>
            <w:color w:val="auto"/>
          </w:rPr>
          <w:tag w:val="References"/>
          <w:id w:val="-1043047873"/>
          <w:placeholder>
            <w:docPart w:val="30EB3FB79E2E4EAF9BA05264C085DED2"/>
          </w:placeholder>
          <w:text w:multiLine="1"/>
        </w:sdtPr>
        <w:sdtEndPr/>
        <w:sdtContent>
          <w:r w:rsidR="005D7811">
            <w:rPr>
              <w:color w:val="auto"/>
            </w:rPr>
            <w:t>Introduced January 27, 2023; Referred to the Committee on Prevention and Treatment of Substance Abuse then the Judiciary</w:t>
          </w:r>
        </w:sdtContent>
      </w:sdt>
      <w:r w:rsidRPr="00E86E7E">
        <w:rPr>
          <w:color w:val="auto"/>
        </w:rPr>
        <w:t>]</w:t>
      </w:r>
    </w:p>
    <w:bookmarkEnd w:id="0"/>
    <w:p w14:paraId="0ACF6FD6" w14:textId="77777777" w:rsidR="0007613E" w:rsidRPr="00E86E7E" w:rsidRDefault="0007613E" w:rsidP="0007613E">
      <w:pPr>
        <w:pStyle w:val="TitleSection"/>
        <w:rPr>
          <w:color w:val="auto"/>
        </w:rPr>
      </w:pPr>
      <w:r w:rsidRPr="00E86E7E">
        <w:rPr>
          <w:color w:val="auto"/>
        </w:rPr>
        <w:lastRenderedPageBreak/>
        <w:t>A BILL to amend and reenact §15-5-2 of the Code of West Virginia,1931, as amended; to amend and reenact §18B-11B-4 of said code; and to amend said code by adding thereto a new article, designated §60A-12-1, §60A-12-2, §60A-12-3, and §60A-12-4, all generally relating to be the "Stop Our Scourge Act of 2023" or the "SOS Act of 2023"; designating illicit fentanyl as a weapon of mass destruction in order to marshal all the resources of the State of West Virginia lawfully authorized to protect and defend the citizens of the West Virginia from crime and threats to the public health, safety, and welfare to combat the scourge of illicit fentanyl in West Virginia.</w:t>
      </w:r>
    </w:p>
    <w:p w14:paraId="53022029" w14:textId="77777777" w:rsidR="0007613E" w:rsidRPr="00E86E7E" w:rsidRDefault="0007613E" w:rsidP="0007613E">
      <w:pPr>
        <w:pStyle w:val="EnactingClause"/>
        <w:rPr>
          <w:color w:val="auto"/>
        </w:rPr>
      </w:pPr>
      <w:r w:rsidRPr="00E86E7E">
        <w:rPr>
          <w:color w:val="auto"/>
        </w:rPr>
        <w:t>Be it enacted by the Legislature of West Virginia:</w:t>
      </w:r>
    </w:p>
    <w:p w14:paraId="1398A04F" w14:textId="77777777" w:rsidR="0007613E" w:rsidRPr="00E86E7E" w:rsidRDefault="0007613E" w:rsidP="00255E78">
      <w:pPr>
        <w:pStyle w:val="ChapterHeading"/>
        <w:rPr>
          <w:color w:val="auto"/>
        </w:rPr>
        <w:sectPr w:rsidR="0007613E" w:rsidRPr="00E86E7E" w:rsidSect="00D74FFE">
          <w:headerReference w:type="default" r:id="rId8"/>
          <w:footerReference w:type="default" r:id="rId9"/>
          <w:foot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E86E7E">
        <w:rPr>
          <w:color w:val="auto"/>
        </w:rPr>
        <w:t>CHAPTER 15. public safety.</w:t>
      </w:r>
    </w:p>
    <w:p w14:paraId="614AC140" w14:textId="77777777" w:rsidR="0007613E" w:rsidRPr="00E86E7E" w:rsidRDefault="0007613E" w:rsidP="0007613E">
      <w:pPr>
        <w:pStyle w:val="ArticleHeading"/>
        <w:rPr>
          <w:color w:val="auto"/>
        </w:rPr>
      </w:pPr>
      <w:r w:rsidRPr="00E86E7E">
        <w:rPr>
          <w:color w:val="auto"/>
        </w:rPr>
        <w:t>Article 5. DIVISION OF HOMELAND SECURITY AND EMERGENCY MANAGEMENT.</w:t>
      </w:r>
      <w:bookmarkStart w:id="1" w:name="_Hlk121483907"/>
    </w:p>
    <w:p w14:paraId="0BE4AA31" w14:textId="77777777" w:rsidR="0007613E" w:rsidRPr="00E86E7E" w:rsidRDefault="0007613E" w:rsidP="0007613E">
      <w:pPr>
        <w:pStyle w:val="SectionHeading"/>
        <w:rPr>
          <w:color w:val="auto"/>
        </w:rPr>
        <w:sectPr w:rsidR="0007613E" w:rsidRPr="00E86E7E" w:rsidSect="002F59C0">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E86E7E">
        <w:rPr>
          <w:color w:val="auto"/>
        </w:rPr>
        <w:t>§15-5-2</w:t>
      </w:r>
      <w:bookmarkEnd w:id="1"/>
      <w:r w:rsidRPr="00E86E7E">
        <w:rPr>
          <w:color w:val="auto"/>
        </w:rPr>
        <w:t xml:space="preserve">. Definitions. </w:t>
      </w:r>
    </w:p>
    <w:p w14:paraId="5E61C987" w14:textId="77777777" w:rsidR="0007613E" w:rsidRPr="00E86E7E" w:rsidRDefault="0007613E" w:rsidP="0007613E">
      <w:pPr>
        <w:pStyle w:val="SectionBody"/>
        <w:rPr>
          <w:color w:val="auto"/>
        </w:rPr>
      </w:pPr>
      <w:r w:rsidRPr="00E86E7E">
        <w:rPr>
          <w:color w:val="auto"/>
        </w:rPr>
        <w:t>As used in this article:</w:t>
      </w:r>
    </w:p>
    <w:p w14:paraId="687D34EE" w14:textId="77777777" w:rsidR="0007613E" w:rsidRPr="00E86E7E" w:rsidRDefault="0007613E" w:rsidP="0007613E">
      <w:pPr>
        <w:pStyle w:val="SectionBody"/>
        <w:rPr>
          <w:color w:val="auto"/>
        </w:rPr>
      </w:pPr>
      <w:r w:rsidRPr="00E86E7E">
        <w:rPr>
          <w:color w:val="auto"/>
        </w:rPr>
        <w:t>"Board" means the West Virginia Disaster Recovery Board created by this article;</w:t>
      </w:r>
    </w:p>
    <w:p w14:paraId="26647617" w14:textId="77777777" w:rsidR="0007613E" w:rsidRPr="00E86E7E" w:rsidRDefault="0007613E" w:rsidP="0007613E">
      <w:pPr>
        <w:pStyle w:val="SectionBody"/>
        <w:rPr>
          <w:color w:val="auto"/>
        </w:rPr>
      </w:pPr>
      <w:r w:rsidRPr="00E86E7E">
        <w:rPr>
          <w:color w:val="auto"/>
        </w:rPr>
        <w:t>"Code" means the Code of West Virginia, 1931, as amended;</w:t>
      </w:r>
    </w:p>
    <w:p w14:paraId="77130BD8" w14:textId="77777777" w:rsidR="0007613E" w:rsidRPr="00E86E7E" w:rsidRDefault="0007613E" w:rsidP="0007613E">
      <w:pPr>
        <w:pStyle w:val="SectionBody"/>
        <w:rPr>
          <w:color w:val="auto"/>
        </w:rPr>
      </w:pPr>
      <w:r w:rsidRPr="00E86E7E">
        <w:rPr>
          <w:color w:val="auto"/>
        </w:rPr>
        <w:t>"Community facilities"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30BA6637" w14:textId="77777777" w:rsidR="0007613E" w:rsidRPr="00E86E7E" w:rsidRDefault="0007613E" w:rsidP="0007613E">
      <w:pPr>
        <w:pStyle w:val="SectionBody"/>
        <w:rPr>
          <w:color w:val="auto"/>
        </w:rPr>
      </w:pPr>
      <w:r w:rsidRPr="00E86E7E">
        <w:rPr>
          <w:color w:val="auto"/>
        </w:rPr>
        <w:t>"Critical infrastructure"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p>
    <w:p w14:paraId="79F0127C" w14:textId="06B2DF13" w:rsidR="0007613E" w:rsidRPr="00E86E7E" w:rsidRDefault="0007613E" w:rsidP="0007613E">
      <w:pPr>
        <w:pStyle w:val="SectionBody"/>
        <w:rPr>
          <w:color w:val="auto"/>
        </w:rPr>
      </w:pPr>
      <w:r w:rsidRPr="00E86E7E">
        <w:rPr>
          <w:color w:val="auto"/>
        </w:rPr>
        <w:t xml:space="preserve">"Disaster" means the occurrence or imminent threat of widespread or severe damage, injury, or loss of life or property resulting from any natural or terrorist or man-made cause, including weapons of mass destruction, </w:t>
      </w:r>
      <w:r w:rsidRPr="00E86E7E">
        <w:rPr>
          <w:color w:val="auto"/>
          <w:u w:val="single"/>
        </w:rPr>
        <w:t>including</w:t>
      </w:r>
      <w:r w:rsidR="007B0EDD" w:rsidRPr="00E86E7E">
        <w:rPr>
          <w:color w:val="auto"/>
          <w:u w:val="single"/>
        </w:rPr>
        <w:t>,</w:t>
      </w:r>
      <w:r w:rsidRPr="00E86E7E">
        <w:rPr>
          <w:color w:val="auto"/>
          <w:u w:val="single"/>
        </w:rPr>
        <w:t xml:space="preserve"> but not limited to</w:t>
      </w:r>
      <w:r w:rsidR="007B0EDD" w:rsidRPr="00E86E7E">
        <w:rPr>
          <w:color w:val="auto"/>
          <w:u w:val="single"/>
        </w:rPr>
        <w:t>,</w:t>
      </w:r>
      <w:r w:rsidRPr="00E86E7E">
        <w:rPr>
          <w:color w:val="auto"/>
          <w:u w:val="single"/>
        </w:rPr>
        <w:t xml:space="preserve"> any substance defined as a weapon of mass destruction in the Code of West Virginia,</w:t>
      </w:r>
      <w:r w:rsidRPr="00E86E7E">
        <w:rPr>
          <w:color w:val="auto"/>
        </w:rPr>
        <w:t xml:space="preserve"> fire, flood, earthquake, wind, snow, storm, chemical or oil spill or other water or soil contamination, epidemic, air contamination, blight, drought, infestation or other public calamity requiring emergency action;</w:t>
      </w:r>
    </w:p>
    <w:p w14:paraId="0A021C55" w14:textId="77777777" w:rsidR="0007613E" w:rsidRPr="00E86E7E" w:rsidRDefault="0007613E" w:rsidP="0007613E">
      <w:pPr>
        <w:pStyle w:val="SectionBody"/>
        <w:rPr>
          <w:color w:val="auto"/>
        </w:rPr>
      </w:pPr>
      <w:r w:rsidRPr="00E86E7E">
        <w:rPr>
          <w:color w:val="auto"/>
        </w:rPr>
        <w:t>"Disaster recovery activities" means activities undertaken prior to, during or following a disaster to provide, or to participate in the provision of, critical infrastructure, emergency services, temporary housing, residential housing, essential business activities, and community facilities;</w:t>
      </w:r>
    </w:p>
    <w:p w14:paraId="0E0590F8" w14:textId="77777777" w:rsidR="0007613E" w:rsidRPr="00E86E7E" w:rsidRDefault="0007613E" w:rsidP="0007613E">
      <w:pPr>
        <w:pStyle w:val="SectionBody"/>
        <w:rPr>
          <w:color w:val="auto"/>
        </w:rPr>
      </w:pPr>
      <w:r w:rsidRPr="00E86E7E">
        <w:rPr>
          <w:color w:val="auto"/>
        </w:rPr>
        <w:t>"Emergency services"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threat;</w:t>
      </w:r>
    </w:p>
    <w:p w14:paraId="06973464" w14:textId="77777777" w:rsidR="0007613E" w:rsidRPr="00E86E7E" w:rsidRDefault="0007613E" w:rsidP="0007613E">
      <w:pPr>
        <w:pStyle w:val="SectionBody"/>
        <w:rPr>
          <w:color w:val="auto"/>
        </w:rPr>
      </w:pPr>
      <w:r w:rsidRPr="00E86E7E">
        <w:rPr>
          <w:color w:val="auto"/>
        </w:rPr>
        <w:t>"Essential business activities"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preparedness, and for recovery from a disaster;</w:t>
      </w:r>
    </w:p>
    <w:p w14:paraId="71C19FF1" w14:textId="77777777" w:rsidR="0007613E" w:rsidRPr="00E86E7E" w:rsidRDefault="0007613E" w:rsidP="0007613E">
      <w:pPr>
        <w:pStyle w:val="SectionBody"/>
        <w:rPr>
          <w:color w:val="auto"/>
        </w:rPr>
      </w:pPr>
      <w:r w:rsidRPr="00E86E7E">
        <w:rPr>
          <w:color w:val="auto"/>
        </w:rPr>
        <w:t>"Essential workers" means employees or contractors that fall under the definition of essential business activities during a disaster, state of emergency, or state of preparedness.</w:t>
      </w:r>
    </w:p>
    <w:p w14:paraId="2C21C28F" w14:textId="77777777" w:rsidR="0007613E" w:rsidRPr="00E86E7E" w:rsidRDefault="0007613E" w:rsidP="0007613E">
      <w:pPr>
        <w:pStyle w:val="SectionBody"/>
        <w:rPr>
          <w:color w:val="auto"/>
        </w:rPr>
      </w:pPr>
      <w:r w:rsidRPr="00E86E7E">
        <w:rPr>
          <w:color w:val="auto"/>
        </w:rPr>
        <w:t>"Local organization for emergency services" means an organization created in accordance with the provisions of this article by state or local authority to perform local emergency services function;</w:t>
      </w:r>
    </w:p>
    <w:p w14:paraId="2631B1E8" w14:textId="77777777" w:rsidR="0007613E" w:rsidRPr="00E86E7E" w:rsidRDefault="0007613E" w:rsidP="0007613E">
      <w:pPr>
        <w:pStyle w:val="SectionBody"/>
        <w:rPr>
          <w:color w:val="auto"/>
        </w:rPr>
      </w:pPr>
      <w:r w:rsidRPr="00E86E7E">
        <w:rPr>
          <w:color w:val="auto"/>
        </w:rPr>
        <w:t>"Mobile support unit" means an organization for emergency services created in accordance with the provisions of this article by state or local authority to be dispatched by the Governor to supplement local organizations for emergency services in a stricken area;</w:t>
      </w:r>
    </w:p>
    <w:p w14:paraId="5B82CF78" w14:textId="77777777" w:rsidR="0007613E" w:rsidRPr="00E86E7E" w:rsidRDefault="0007613E" w:rsidP="0007613E">
      <w:pPr>
        <w:pStyle w:val="SectionBody"/>
        <w:rPr>
          <w:color w:val="auto"/>
        </w:rPr>
      </w:pPr>
      <w:r w:rsidRPr="00E86E7E">
        <w:rPr>
          <w:color w:val="auto"/>
        </w:rPr>
        <w:t>"Person" means any individual, corporation, voluntary organization or entity, partnership, firm, or other association, organization, or entity organized or existing under the laws of this or any other state or country;</w:t>
      </w:r>
    </w:p>
    <w:p w14:paraId="445E25A8" w14:textId="77777777" w:rsidR="0007613E" w:rsidRPr="00E86E7E" w:rsidRDefault="0007613E" w:rsidP="0007613E">
      <w:pPr>
        <w:pStyle w:val="SectionBody"/>
        <w:rPr>
          <w:color w:val="auto"/>
        </w:rPr>
      </w:pPr>
      <w:r w:rsidRPr="00E86E7E">
        <w:rPr>
          <w:color w:val="auto"/>
        </w:rPr>
        <w:t>"Political subdivision" means any county or municipal corporation in this state;</w:t>
      </w:r>
    </w:p>
    <w:p w14:paraId="6AD7698F" w14:textId="77777777" w:rsidR="0007613E" w:rsidRPr="00E86E7E" w:rsidRDefault="0007613E" w:rsidP="0007613E">
      <w:pPr>
        <w:pStyle w:val="SectionBody"/>
        <w:rPr>
          <w:color w:val="auto"/>
        </w:rPr>
      </w:pPr>
      <w:r w:rsidRPr="00E86E7E">
        <w:rPr>
          <w:color w:val="auto"/>
        </w:rPr>
        <w:t>"Recovery fund" means the West Virginia Disaster Recovery Trust Fund created by this article;</w:t>
      </w:r>
    </w:p>
    <w:p w14:paraId="64F97062" w14:textId="77777777" w:rsidR="0007613E" w:rsidRPr="00E86E7E" w:rsidRDefault="0007613E" w:rsidP="0007613E">
      <w:pPr>
        <w:pStyle w:val="SectionBody"/>
        <w:rPr>
          <w:color w:val="auto"/>
        </w:rPr>
      </w:pPr>
      <w:r w:rsidRPr="00E86E7E">
        <w:rPr>
          <w:color w:val="auto"/>
        </w:rPr>
        <w:t>"Residential housing"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50594CEC" w14:textId="77777777" w:rsidR="0007613E" w:rsidRPr="00E86E7E" w:rsidRDefault="0007613E" w:rsidP="0007613E">
      <w:pPr>
        <w:pStyle w:val="SectionBody"/>
        <w:rPr>
          <w:color w:val="auto"/>
        </w:rPr>
      </w:pPr>
      <w:r w:rsidRPr="00E86E7E">
        <w:rPr>
          <w:color w:val="auto"/>
        </w:rPr>
        <w:t>"Secretary" means the Secretary of the West Virginia Department of Military Affairs and Public Safety; and</w:t>
      </w:r>
    </w:p>
    <w:p w14:paraId="0CE8D41A" w14:textId="77777777" w:rsidR="0007613E" w:rsidRPr="00E86E7E" w:rsidRDefault="0007613E" w:rsidP="0007613E">
      <w:pPr>
        <w:pStyle w:val="SectionBody"/>
        <w:rPr>
          <w:color w:val="auto"/>
        </w:rPr>
      </w:pPr>
      <w:r w:rsidRPr="00E86E7E">
        <w:rPr>
          <w:color w:val="auto"/>
        </w:rPr>
        <w:t>"Temporary housing"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that are incidental or appurtenant thereto.</w:t>
      </w:r>
    </w:p>
    <w:p w14:paraId="5B1D9F2B" w14:textId="4DB635AA" w:rsidR="0007613E" w:rsidRPr="00E86E7E" w:rsidRDefault="0007613E" w:rsidP="0007613E">
      <w:pPr>
        <w:pStyle w:val="SectionBody"/>
        <w:rPr>
          <w:color w:val="auto"/>
          <w:u w:val="single"/>
        </w:rPr>
      </w:pPr>
      <w:r w:rsidRPr="00E86E7E">
        <w:rPr>
          <w:color w:val="auto"/>
          <w:u w:val="single"/>
        </w:rPr>
        <w:t xml:space="preserve">"Weapon of Mass Destruction" means a nuclear, radiological, chemical, biological, or other device that is intended to harm a large number of people, and/or a nuclear, radiological, chemical, biological, or other substance intentionally sold or introduced into circulation among the population that is capable of inducing individual fatality from exposure at a dose of two milligrams (0.002 grams) or lower: </w:t>
      </w:r>
      <w:r w:rsidRPr="00E86E7E">
        <w:rPr>
          <w:i/>
          <w:iCs/>
          <w:color w:val="auto"/>
          <w:u w:val="single"/>
        </w:rPr>
        <w:t>Provided</w:t>
      </w:r>
      <w:r w:rsidRPr="00E86E7E">
        <w:rPr>
          <w:color w:val="auto"/>
          <w:u w:val="single"/>
        </w:rPr>
        <w:t xml:space="preserve">, That </w:t>
      </w:r>
      <w:r w:rsidR="00304547" w:rsidRPr="00E86E7E">
        <w:rPr>
          <w:color w:val="auto"/>
          <w:u w:val="single"/>
        </w:rPr>
        <w:t>any substance</w:t>
      </w:r>
      <w:r w:rsidR="00E96DA9" w:rsidRPr="00E86E7E">
        <w:rPr>
          <w:color w:val="auto"/>
          <w:u w:val="single"/>
        </w:rPr>
        <w:t xml:space="preserve"> </w:t>
      </w:r>
      <w:r w:rsidR="00304547" w:rsidRPr="00E86E7E">
        <w:rPr>
          <w:color w:val="auto"/>
          <w:u w:val="single"/>
        </w:rPr>
        <w:t xml:space="preserve">legally </w:t>
      </w:r>
      <w:r w:rsidR="00E96DA9" w:rsidRPr="00E86E7E">
        <w:rPr>
          <w:color w:val="auto"/>
          <w:u w:val="single"/>
        </w:rPr>
        <w:t>dispensed</w:t>
      </w:r>
      <w:r w:rsidRPr="00E86E7E">
        <w:rPr>
          <w:color w:val="auto"/>
          <w:u w:val="single"/>
        </w:rPr>
        <w:t xml:space="preserve"> to a prescribed patient from a licensed physician or pharmacist </w:t>
      </w:r>
      <w:r w:rsidR="00295C0C" w:rsidRPr="00E86E7E">
        <w:rPr>
          <w:color w:val="auto"/>
          <w:u w:val="single"/>
        </w:rPr>
        <w:t xml:space="preserve">and </w:t>
      </w:r>
      <w:r w:rsidR="00547E16" w:rsidRPr="00E86E7E">
        <w:rPr>
          <w:color w:val="auto"/>
          <w:u w:val="single"/>
        </w:rPr>
        <w:t xml:space="preserve">used as prescribed </w:t>
      </w:r>
      <w:r w:rsidRPr="00E86E7E">
        <w:rPr>
          <w:color w:val="auto"/>
          <w:u w:val="single"/>
        </w:rPr>
        <w:t xml:space="preserve">shall be exempt from this definition. </w:t>
      </w:r>
    </w:p>
    <w:p w14:paraId="1A701787" w14:textId="77777777" w:rsidR="0007613E" w:rsidRPr="00E86E7E" w:rsidRDefault="0007613E" w:rsidP="00255E78">
      <w:pPr>
        <w:pStyle w:val="ChapterHeading"/>
        <w:rPr>
          <w:color w:val="auto"/>
        </w:rPr>
        <w:sectPr w:rsidR="0007613E" w:rsidRPr="00E86E7E" w:rsidSect="00D74FFE">
          <w:type w:val="continuous"/>
          <w:pgSz w:w="12240" w:h="15840"/>
          <w:pgMar w:top="1440" w:right="1440" w:bottom="1440" w:left="1440" w:header="720" w:footer="720" w:gutter="0"/>
          <w:lnNumType w:countBy="1" w:restart="newSection"/>
          <w:pgNumType w:start="1"/>
          <w:cols w:space="720"/>
          <w:noEndnote/>
          <w:docGrid w:linePitch="299"/>
        </w:sectPr>
      </w:pPr>
      <w:r w:rsidRPr="00E86E7E">
        <w:rPr>
          <w:color w:val="auto"/>
        </w:rPr>
        <w:t>CHAPTER 18. Education.</w:t>
      </w:r>
    </w:p>
    <w:p w14:paraId="594366E4" w14:textId="77777777" w:rsidR="0007613E" w:rsidRPr="00E86E7E" w:rsidRDefault="0007613E" w:rsidP="0007613E">
      <w:pPr>
        <w:pStyle w:val="ArticleHeading"/>
        <w:rPr>
          <w:color w:val="auto"/>
        </w:rPr>
      </w:pPr>
      <w:r w:rsidRPr="00E86E7E">
        <w:rPr>
          <w:color w:val="auto"/>
        </w:rPr>
        <w:t>ARTICLE 11B. WEST VIRGINIA POISON CENTER.</w:t>
      </w:r>
    </w:p>
    <w:p w14:paraId="09CF124C" w14:textId="77777777" w:rsidR="0007613E" w:rsidRPr="00E86E7E" w:rsidRDefault="0007613E" w:rsidP="0007613E">
      <w:pPr>
        <w:pStyle w:val="SectionHeading"/>
        <w:rPr>
          <w:color w:val="auto"/>
        </w:rPr>
        <w:sectPr w:rsidR="0007613E" w:rsidRPr="00E86E7E" w:rsidSect="002F59C0">
          <w:type w:val="continuous"/>
          <w:pgSz w:w="12240" w:h="15840" w:code="1"/>
          <w:pgMar w:top="1440" w:right="1440" w:bottom="1440" w:left="1440" w:header="720" w:footer="720" w:gutter="0"/>
          <w:lnNumType w:countBy="1" w:restart="newSection"/>
          <w:cols w:space="720"/>
          <w:docGrid w:linePitch="360"/>
        </w:sectPr>
      </w:pPr>
      <w:r w:rsidRPr="00E86E7E">
        <w:rPr>
          <w:color w:val="auto"/>
        </w:rPr>
        <w:t>§18B-11B-4. Center responsibilities.</w:t>
      </w:r>
    </w:p>
    <w:p w14:paraId="67FD9C70" w14:textId="77777777" w:rsidR="0007613E" w:rsidRPr="00E86E7E" w:rsidRDefault="0007613E" w:rsidP="0007613E">
      <w:pPr>
        <w:pStyle w:val="SectionBody"/>
        <w:rPr>
          <w:color w:val="auto"/>
        </w:rPr>
      </w:pPr>
      <w:r w:rsidRPr="00E86E7E">
        <w:rPr>
          <w:color w:val="auto"/>
        </w:rPr>
        <w:t>The center shall provide:</w:t>
      </w:r>
    </w:p>
    <w:p w14:paraId="076762B0" w14:textId="77777777" w:rsidR="0007613E" w:rsidRPr="00E86E7E" w:rsidRDefault="0007613E" w:rsidP="0007613E">
      <w:pPr>
        <w:pStyle w:val="SectionBody"/>
        <w:rPr>
          <w:color w:val="auto"/>
        </w:rPr>
      </w:pPr>
      <w:r w:rsidRPr="00E86E7E">
        <w:rPr>
          <w:color w:val="auto"/>
        </w:rPr>
        <w:t>(1) Twenty-four hour, seven days a week emergency telephone management and treatment referral of victims of poisoning to include determining whether treatment can be accomplished at the scene of the incident or transport to an emergency treatment or other facility is required and carrying out telephone follow-up to families and other individuals to assure that adequate care is provided;</w:t>
      </w:r>
    </w:p>
    <w:p w14:paraId="24419FEE" w14:textId="77777777" w:rsidR="0007613E" w:rsidRPr="00E86E7E" w:rsidRDefault="0007613E" w:rsidP="0007613E">
      <w:pPr>
        <w:pStyle w:val="SectionBody"/>
        <w:rPr>
          <w:color w:val="auto"/>
        </w:rPr>
      </w:pPr>
      <w:r w:rsidRPr="00E86E7E">
        <w:rPr>
          <w:color w:val="auto"/>
        </w:rPr>
        <w:t>(2) Emergency telephone treatment recommendations for all types of poisonings, chemical exposures, drug overdoses and exposure to weapons of mass destruction. This information shall be provided to medical and nonmedical providers;</w:t>
      </w:r>
    </w:p>
    <w:p w14:paraId="04A12476" w14:textId="77777777" w:rsidR="0007613E" w:rsidRPr="00E86E7E" w:rsidRDefault="0007613E" w:rsidP="0007613E">
      <w:pPr>
        <w:pStyle w:val="SectionBody"/>
        <w:rPr>
          <w:color w:val="auto"/>
        </w:rPr>
      </w:pPr>
      <w:r w:rsidRPr="00E86E7E">
        <w:rPr>
          <w:color w:val="auto"/>
        </w:rPr>
        <w:t>(3) Telephone follow-up for hospitalized and nonhospitalized patients to assess progress and recommend additional treatment as necessary;</w:t>
      </w:r>
    </w:p>
    <w:p w14:paraId="350082C8" w14:textId="446F0B69" w:rsidR="0007613E" w:rsidRPr="00E86E7E" w:rsidRDefault="0007613E" w:rsidP="0007613E">
      <w:pPr>
        <w:pStyle w:val="SectionBody"/>
        <w:rPr>
          <w:color w:val="auto"/>
        </w:rPr>
      </w:pPr>
      <w:r w:rsidRPr="00E86E7E">
        <w:rPr>
          <w:color w:val="auto"/>
        </w:rPr>
        <w:t xml:space="preserve">(4) Surveillance of human poison exposures. This includes those related chemicals, drugs, biologicals and weapons of mass destruction, </w:t>
      </w:r>
      <w:r w:rsidRPr="00E86E7E">
        <w:rPr>
          <w:color w:val="auto"/>
          <w:u w:val="single"/>
        </w:rPr>
        <w:t>including</w:t>
      </w:r>
      <w:r w:rsidR="000F7F96" w:rsidRPr="00E86E7E">
        <w:rPr>
          <w:color w:val="auto"/>
          <w:u w:val="single"/>
        </w:rPr>
        <w:t>,</w:t>
      </w:r>
      <w:r w:rsidRPr="00E86E7E">
        <w:rPr>
          <w:color w:val="auto"/>
          <w:u w:val="single"/>
        </w:rPr>
        <w:t xml:space="preserve"> but not limited to</w:t>
      </w:r>
      <w:r w:rsidR="000F7F96" w:rsidRPr="00E86E7E">
        <w:rPr>
          <w:color w:val="auto"/>
          <w:u w:val="single"/>
        </w:rPr>
        <w:t>,</w:t>
      </w:r>
      <w:r w:rsidRPr="00E86E7E">
        <w:rPr>
          <w:color w:val="auto"/>
          <w:u w:val="single"/>
        </w:rPr>
        <w:t xml:space="preserve"> any substance defined as a weapon of mass destruction in of the Code of West Virginia</w:t>
      </w:r>
      <w:r w:rsidRPr="00E86E7E">
        <w:rPr>
          <w:color w:val="auto"/>
        </w:rPr>
        <w:t>;</w:t>
      </w:r>
    </w:p>
    <w:p w14:paraId="6FA60A2B" w14:textId="77777777" w:rsidR="0007613E" w:rsidRPr="00E86E7E" w:rsidRDefault="0007613E" w:rsidP="0007613E">
      <w:pPr>
        <w:pStyle w:val="SectionBody"/>
        <w:rPr>
          <w:color w:val="auto"/>
        </w:rPr>
      </w:pPr>
      <w:r w:rsidRPr="00E86E7E">
        <w:rPr>
          <w:color w:val="auto"/>
        </w:rPr>
        <w:t>(5) Community education in poison prevention; and</w:t>
      </w:r>
    </w:p>
    <w:p w14:paraId="4FE119D1" w14:textId="77777777" w:rsidR="0007613E" w:rsidRPr="00E86E7E" w:rsidRDefault="0007613E" w:rsidP="0007613E">
      <w:pPr>
        <w:pStyle w:val="SectionBody"/>
        <w:rPr>
          <w:color w:val="auto"/>
        </w:rPr>
      </w:pPr>
      <w:r w:rsidRPr="00E86E7E">
        <w:rPr>
          <w:color w:val="auto"/>
        </w:rPr>
        <w:t>(6) Education in the recognition and management of poisonings for health care providers.</w:t>
      </w:r>
    </w:p>
    <w:p w14:paraId="09A84D0F" w14:textId="77777777" w:rsidR="0007613E" w:rsidRPr="00E86E7E" w:rsidRDefault="0007613E" w:rsidP="00255E78">
      <w:pPr>
        <w:pStyle w:val="ChapterHeading"/>
        <w:rPr>
          <w:color w:val="auto"/>
        </w:rPr>
        <w:sectPr w:rsidR="0007613E" w:rsidRPr="00E86E7E" w:rsidSect="003D0C8D">
          <w:type w:val="continuous"/>
          <w:pgSz w:w="12240" w:h="15840"/>
          <w:pgMar w:top="1440" w:right="1440" w:bottom="1440" w:left="1440" w:header="720" w:footer="720" w:gutter="0"/>
          <w:lnNumType w:countBy="1" w:restart="newSection"/>
          <w:cols w:space="720"/>
          <w:noEndnote/>
          <w:docGrid w:linePitch="299"/>
        </w:sectPr>
      </w:pPr>
      <w:r w:rsidRPr="00E86E7E">
        <w:rPr>
          <w:color w:val="auto"/>
        </w:rPr>
        <w:t>CHAPTER 60A. uniform controlled substances act.</w:t>
      </w:r>
    </w:p>
    <w:p w14:paraId="18A0DBAB" w14:textId="77777777" w:rsidR="0007613E" w:rsidRPr="00E86E7E" w:rsidRDefault="0007613E" w:rsidP="00255E78">
      <w:pPr>
        <w:pStyle w:val="ArticleHeading"/>
        <w:rPr>
          <w:color w:val="auto"/>
          <w:u w:val="single"/>
        </w:rPr>
      </w:pPr>
      <w:r w:rsidRPr="00E86E7E">
        <w:rPr>
          <w:color w:val="auto"/>
          <w:u w:val="single"/>
        </w:rPr>
        <w:t>ARTICLE 12. ILLICIT FENTANYL DESIGNATED A WEAPON OF MASS DEStRUCTION.</w:t>
      </w:r>
    </w:p>
    <w:p w14:paraId="6E17F0D5" w14:textId="77777777" w:rsidR="0007613E" w:rsidRPr="00E86E7E" w:rsidRDefault="0007613E" w:rsidP="0007613E">
      <w:pPr>
        <w:pStyle w:val="SectionHeading"/>
        <w:rPr>
          <w:color w:val="auto"/>
          <w:u w:val="single"/>
        </w:rPr>
        <w:sectPr w:rsidR="0007613E" w:rsidRPr="00E86E7E" w:rsidSect="002F59C0">
          <w:type w:val="continuous"/>
          <w:pgSz w:w="12240" w:h="15840" w:code="1"/>
          <w:pgMar w:top="1440" w:right="1440" w:bottom="1440" w:left="1440" w:header="720" w:footer="720" w:gutter="0"/>
          <w:lnNumType w:countBy="1" w:restart="newSection"/>
          <w:cols w:space="720"/>
          <w:docGrid w:linePitch="360"/>
        </w:sectPr>
      </w:pPr>
      <w:r w:rsidRPr="00E86E7E">
        <w:rPr>
          <w:color w:val="auto"/>
          <w:u w:val="single"/>
        </w:rPr>
        <w:t>§60A-12-1. Short Title.</w:t>
      </w:r>
    </w:p>
    <w:p w14:paraId="277F00AF" w14:textId="38351444" w:rsidR="0007613E" w:rsidRPr="00E86E7E" w:rsidRDefault="0007613E" w:rsidP="0007613E">
      <w:pPr>
        <w:pStyle w:val="SectionBody"/>
        <w:rPr>
          <w:color w:val="auto"/>
          <w:u w:val="single"/>
        </w:rPr>
      </w:pPr>
      <w:r w:rsidRPr="00E86E7E">
        <w:rPr>
          <w:color w:val="auto"/>
          <w:u w:val="single"/>
        </w:rPr>
        <w:t xml:space="preserve">This </w:t>
      </w:r>
      <w:r w:rsidR="00AA1BE1" w:rsidRPr="00E86E7E">
        <w:rPr>
          <w:color w:val="auto"/>
          <w:u w:val="single"/>
        </w:rPr>
        <w:t xml:space="preserve">article </w:t>
      </w:r>
      <w:r w:rsidRPr="00E86E7E">
        <w:rPr>
          <w:color w:val="auto"/>
          <w:u w:val="single"/>
        </w:rPr>
        <w:t xml:space="preserve">may be cited as the </w:t>
      </w:r>
      <w:bookmarkStart w:id="3" w:name="_Hlk121485915"/>
      <w:r w:rsidRPr="00E86E7E">
        <w:rPr>
          <w:color w:val="auto"/>
          <w:u w:val="single"/>
        </w:rPr>
        <w:t>"Stop Our Scourge Act of 2023" or the "SOS Act of 2023"</w:t>
      </w:r>
      <w:bookmarkEnd w:id="3"/>
      <w:r w:rsidRPr="00E86E7E">
        <w:rPr>
          <w:color w:val="auto"/>
          <w:u w:val="single"/>
        </w:rPr>
        <w:t>.</w:t>
      </w:r>
    </w:p>
    <w:p w14:paraId="4E4A033A" w14:textId="77777777" w:rsidR="0007613E" w:rsidRPr="00E86E7E" w:rsidRDefault="0007613E" w:rsidP="0007613E">
      <w:pPr>
        <w:pStyle w:val="SectionHeading"/>
        <w:rPr>
          <w:color w:val="auto"/>
          <w:u w:val="single"/>
        </w:rPr>
        <w:sectPr w:rsidR="0007613E" w:rsidRPr="00E86E7E" w:rsidSect="004A2F85">
          <w:type w:val="continuous"/>
          <w:pgSz w:w="12240" w:h="15840" w:code="1"/>
          <w:pgMar w:top="1440" w:right="1440" w:bottom="1440" w:left="1440" w:header="720" w:footer="720" w:gutter="0"/>
          <w:lnNumType w:countBy="1" w:restart="newSection"/>
          <w:cols w:space="720"/>
          <w:titlePg/>
          <w:docGrid w:linePitch="360"/>
        </w:sectPr>
      </w:pPr>
      <w:r w:rsidRPr="00E86E7E">
        <w:rPr>
          <w:color w:val="auto"/>
          <w:u w:val="single"/>
        </w:rPr>
        <w:t>§60A-12-2. Findings.</w:t>
      </w:r>
      <w:bookmarkStart w:id="4" w:name="Bookmark__2022_h.r._9162_2"/>
      <w:bookmarkEnd w:id="4"/>
    </w:p>
    <w:p w14:paraId="086AB71E" w14:textId="77777777" w:rsidR="0007613E" w:rsidRPr="00E86E7E" w:rsidRDefault="0007613E" w:rsidP="0007613E">
      <w:pPr>
        <w:pStyle w:val="SectionBody"/>
        <w:rPr>
          <w:color w:val="auto"/>
          <w:u w:val="single"/>
        </w:rPr>
      </w:pPr>
      <w:r w:rsidRPr="00E86E7E">
        <w:rPr>
          <w:color w:val="auto"/>
          <w:u w:val="single"/>
        </w:rPr>
        <w:t>(a) The West Virginia Legislature finds the following:</w:t>
      </w:r>
    </w:p>
    <w:p w14:paraId="00FFB4B9" w14:textId="77777777" w:rsidR="0007613E" w:rsidRPr="00E86E7E" w:rsidRDefault="0007613E" w:rsidP="0007613E">
      <w:pPr>
        <w:pStyle w:val="SectionBody"/>
        <w:rPr>
          <w:color w:val="auto"/>
          <w:u w:val="single"/>
        </w:rPr>
      </w:pPr>
      <w:bookmarkStart w:id="5" w:name="Bookmark__2022_h.r._9162_3"/>
      <w:bookmarkEnd w:id="5"/>
      <w:r w:rsidRPr="00E86E7E">
        <w:rPr>
          <w:color w:val="auto"/>
          <w:u w:val="single"/>
        </w:rPr>
        <w:t>(1) The number of annual drug overdose deaths in the United States has quintupled since 1999.</w:t>
      </w:r>
    </w:p>
    <w:p w14:paraId="6CC4C0DF" w14:textId="77777777" w:rsidR="0007613E" w:rsidRPr="00E86E7E" w:rsidRDefault="0007613E" w:rsidP="0007613E">
      <w:pPr>
        <w:pStyle w:val="SectionBody"/>
        <w:rPr>
          <w:color w:val="auto"/>
          <w:u w:val="single"/>
        </w:rPr>
      </w:pPr>
      <w:bookmarkStart w:id="6" w:name="Bookmark__2022_h.r._9162_4"/>
      <w:bookmarkEnd w:id="6"/>
      <w:r w:rsidRPr="00E86E7E">
        <w:rPr>
          <w:color w:val="auto"/>
          <w:u w:val="single"/>
        </w:rPr>
        <w:t>(2) According to the U.S. Centers for Disease Control and Prevention, deaths involving illicit fentanyl are on the rise, and the number of overdose deaths involving synthetic opioids in 2020 was more than 18 times the number in 2013.</w:t>
      </w:r>
    </w:p>
    <w:p w14:paraId="53281689" w14:textId="77777777" w:rsidR="0007613E" w:rsidRPr="00E86E7E" w:rsidRDefault="0007613E" w:rsidP="0007613E">
      <w:pPr>
        <w:pStyle w:val="SectionBody"/>
        <w:rPr>
          <w:color w:val="auto"/>
          <w:u w:val="single"/>
        </w:rPr>
      </w:pPr>
      <w:bookmarkStart w:id="7" w:name="Bookmark__2022_h.r._9162_5"/>
      <w:bookmarkEnd w:id="7"/>
      <w:r w:rsidRPr="00E86E7E">
        <w:rPr>
          <w:color w:val="auto"/>
          <w:u w:val="single"/>
        </w:rPr>
        <w:t>(3) The U.S. Centers for Disease Control and Prevention states that in 2020 more than 56,000 people died from overdoses involving synthetic opioids (other than methadone) in the United States, accounting for over 82 percent of all opioid-involved deaths.</w:t>
      </w:r>
    </w:p>
    <w:p w14:paraId="43F55DF6" w14:textId="77777777" w:rsidR="0007613E" w:rsidRPr="00E86E7E" w:rsidRDefault="0007613E" w:rsidP="0007613E">
      <w:pPr>
        <w:pStyle w:val="SectionBody"/>
        <w:rPr>
          <w:color w:val="auto"/>
          <w:u w:val="single"/>
        </w:rPr>
      </w:pPr>
      <w:bookmarkStart w:id="8" w:name="Bookmark__2022_h.r._9162_6"/>
      <w:bookmarkEnd w:id="8"/>
      <w:r w:rsidRPr="00E86E7E">
        <w:rPr>
          <w:color w:val="auto"/>
          <w:u w:val="single"/>
        </w:rPr>
        <w:t>(4) According to the National Center for Health Statistics, the age-adjusted rate of drug overdose deaths involving synthetic opioids other than methadone (such as fentanyl) increased 56 percent, from 11.4 in 2019 to 17.8 in 2020 per 100,000 standard population.</w:t>
      </w:r>
    </w:p>
    <w:p w14:paraId="37227831" w14:textId="77777777" w:rsidR="0007613E" w:rsidRPr="00E86E7E" w:rsidRDefault="0007613E" w:rsidP="0007613E">
      <w:pPr>
        <w:pStyle w:val="SectionBody"/>
        <w:rPr>
          <w:color w:val="auto"/>
          <w:u w:val="single"/>
        </w:rPr>
      </w:pPr>
      <w:bookmarkStart w:id="9" w:name="Bookmark__2022_h.r._9162_7"/>
      <w:bookmarkEnd w:id="9"/>
      <w:r w:rsidRPr="00E86E7E">
        <w:rPr>
          <w:color w:val="auto"/>
          <w:u w:val="single"/>
        </w:rPr>
        <w:t>(5) The Centers for Disease Control and Prevention finds that reports on increases in synthetic opioid-involved deaths "are being driven by increases in fentanyl-involved overdose deaths, and the source of the fentanyl is more likely to be illicitly manufactured than pharmaceutical".</w:t>
      </w:r>
      <w:bookmarkStart w:id="10" w:name="Bookmark__2022_h.r._9162_8"/>
      <w:bookmarkEnd w:id="10"/>
    </w:p>
    <w:p w14:paraId="4069B0C4" w14:textId="77777777" w:rsidR="0007613E" w:rsidRPr="00E86E7E" w:rsidRDefault="0007613E" w:rsidP="0007613E">
      <w:pPr>
        <w:pStyle w:val="SectionBody"/>
        <w:rPr>
          <w:color w:val="auto"/>
          <w:u w:val="single"/>
        </w:rPr>
      </w:pPr>
      <w:r w:rsidRPr="00E86E7E">
        <w:rPr>
          <w:color w:val="auto"/>
          <w:u w:val="single"/>
        </w:rPr>
        <w:t>(6) In August 2021, the U.S.-China Economic and Security Review Commission published an issue brief noting that, in response to China’s May 2019 fentanyl scheduling announcements, "Chinese illegal fentanyl producers began seeking new ways to evade authorities, including developing new fentanyl precursors, working with traffickers in other countries, and using technology to avoid detection".</w:t>
      </w:r>
    </w:p>
    <w:p w14:paraId="31AF1530" w14:textId="77777777" w:rsidR="0007613E" w:rsidRPr="00E86E7E" w:rsidRDefault="0007613E" w:rsidP="0007613E">
      <w:pPr>
        <w:pStyle w:val="SectionBody"/>
        <w:rPr>
          <w:color w:val="auto"/>
          <w:u w:val="single"/>
        </w:rPr>
      </w:pPr>
      <w:bookmarkStart w:id="11" w:name="Bookmark__2022_h.r._9162_9"/>
      <w:bookmarkEnd w:id="11"/>
      <w:r w:rsidRPr="00E86E7E">
        <w:rPr>
          <w:color w:val="auto"/>
          <w:u w:val="single"/>
        </w:rPr>
        <w:t>(7) According to the U.S. Drug Enforcement Agency, fentanyl is being mixed with other illicit drugs to increase the potency of the drug, sold as powders and nasal spray, and increasingly pressed into pills made to look like legitimate prescription opioids.</w:t>
      </w:r>
    </w:p>
    <w:p w14:paraId="24CC9EF1" w14:textId="0F7AB27B" w:rsidR="0007613E" w:rsidRPr="00E86E7E" w:rsidRDefault="0007613E" w:rsidP="0007613E">
      <w:pPr>
        <w:pStyle w:val="SectionBody"/>
        <w:rPr>
          <w:color w:val="auto"/>
          <w:u w:val="single"/>
        </w:rPr>
      </w:pPr>
      <w:bookmarkStart w:id="12" w:name="Bookmark__2022_h.r._9162_10"/>
      <w:bookmarkEnd w:id="12"/>
      <w:r w:rsidRPr="00E86E7E">
        <w:rPr>
          <w:color w:val="auto"/>
          <w:u w:val="single"/>
        </w:rPr>
        <w:t>(8) In August 2022, Dr. Rahul Gupta, Director of the Office of National Drug Control Policy, wrote, "While clandestinely produced drugs such as fentanyl hardly ever leave China in their final form, precursor chemicals for these drugs often are imported by criminals from China to Mexico, where lethal synthetic drugs are produced and trafficked to countries across the globe, including the U.S.".</w:t>
      </w:r>
    </w:p>
    <w:p w14:paraId="58FA487C" w14:textId="77777777" w:rsidR="0007613E" w:rsidRPr="00E86E7E" w:rsidRDefault="0007613E" w:rsidP="0007613E">
      <w:pPr>
        <w:pStyle w:val="SectionBody"/>
        <w:rPr>
          <w:color w:val="auto"/>
          <w:u w:val="single"/>
        </w:rPr>
      </w:pPr>
      <w:bookmarkStart w:id="13" w:name="Bookmark__2022_h.r._9162_11"/>
      <w:bookmarkEnd w:id="13"/>
      <w:r w:rsidRPr="00E86E7E">
        <w:rPr>
          <w:color w:val="auto"/>
          <w:u w:val="single"/>
        </w:rPr>
        <w:t>(9) In fiscal year 2022, U.S. Customs and Border Protection seized 12,900 pounds of illicit fentanyl, which was primarily manufactured in foreign laboratories and smuggled into the United States through Mexico--a sufficient quantity to kill over 2.9 billion people.</w:t>
      </w:r>
    </w:p>
    <w:p w14:paraId="14BB9B16" w14:textId="77777777" w:rsidR="0007613E" w:rsidRPr="00E86E7E" w:rsidRDefault="0007613E" w:rsidP="0007613E">
      <w:pPr>
        <w:pStyle w:val="SectionBody"/>
        <w:rPr>
          <w:color w:val="auto"/>
          <w:u w:val="single"/>
        </w:rPr>
      </w:pPr>
      <w:bookmarkStart w:id="14" w:name="Bookmark__2022_h.r._9162_12"/>
      <w:bookmarkEnd w:id="14"/>
      <w:r w:rsidRPr="00E86E7E">
        <w:rPr>
          <w:color w:val="auto"/>
          <w:u w:val="single"/>
        </w:rPr>
        <w:t>(10) Current policies to counter the continued proliferation of illicit fentanyl have been shown to be inadequate at protecting the Nation’s communities.</w:t>
      </w:r>
    </w:p>
    <w:p w14:paraId="7C394CE4" w14:textId="77777777" w:rsidR="0007613E" w:rsidRPr="00E86E7E" w:rsidRDefault="0007613E" w:rsidP="0007613E">
      <w:pPr>
        <w:pStyle w:val="SectionHeading"/>
        <w:rPr>
          <w:color w:val="auto"/>
          <w:u w:val="single"/>
        </w:rPr>
        <w:sectPr w:rsidR="0007613E" w:rsidRPr="00E86E7E" w:rsidSect="002F59C0">
          <w:type w:val="continuous"/>
          <w:pgSz w:w="12240" w:h="15840" w:code="1"/>
          <w:pgMar w:top="1440" w:right="1440" w:bottom="1440" w:left="1440" w:header="720" w:footer="720" w:gutter="0"/>
          <w:lnNumType w:countBy="1" w:restart="newSection"/>
          <w:cols w:space="720"/>
          <w:docGrid w:linePitch="360"/>
        </w:sectPr>
      </w:pPr>
      <w:r w:rsidRPr="00E86E7E">
        <w:rPr>
          <w:color w:val="auto"/>
          <w:u w:val="single"/>
        </w:rPr>
        <w:t>§60A-12-3. Designation of Fentanyl as a Weapon of Mass Destruction.</w:t>
      </w:r>
    </w:p>
    <w:p w14:paraId="3D47C5FB" w14:textId="29086583" w:rsidR="0007613E" w:rsidRPr="00E86E7E" w:rsidRDefault="0007613E" w:rsidP="0007613E">
      <w:pPr>
        <w:pStyle w:val="SectionBody"/>
        <w:rPr>
          <w:color w:val="auto"/>
          <w:u w:val="single"/>
        </w:rPr>
      </w:pPr>
      <w:bookmarkStart w:id="15" w:name="Bookmark__2022_h.r._9162_14"/>
      <w:bookmarkEnd w:id="15"/>
      <w:r w:rsidRPr="00E86E7E">
        <w:rPr>
          <w:color w:val="auto"/>
        </w:rPr>
        <w:t>(</w:t>
      </w:r>
      <w:r w:rsidRPr="00E86E7E">
        <w:rPr>
          <w:color w:val="auto"/>
          <w:u w:val="single"/>
        </w:rPr>
        <w:t xml:space="preserve">a) The West Virginia Legislature designates </w:t>
      </w:r>
      <w:r w:rsidR="00E96DA9" w:rsidRPr="00E86E7E">
        <w:rPr>
          <w:color w:val="auto"/>
          <w:u w:val="single"/>
        </w:rPr>
        <w:t xml:space="preserve">any amount of </w:t>
      </w:r>
      <w:r w:rsidRPr="00E86E7E">
        <w:rPr>
          <w:color w:val="auto"/>
          <w:u w:val="single"/>
        </w:rPr>
        <w:t xml:space="preserve">illicit fentanyl </w:t>
      </w:r>
      <w:r w:rsidR="00C54A43" w:rsidRPr="00E86E7E">
        <w:rPr>
          <w:color w:val="auto"/>
          <w:u w:val="single"/>
        </w:rPr>
        <w:t xml:space="preserve">capable of inducing fatality as defined in §15-5-2 of this code </w:t>
      </w:r>
      <w:r w:rsidRPr="00E86E7E">
        <w:rPr>
          <w:color w:val="auto"/>
          <w:u w:val="single"/>
        </w:rPr>
        <w:t xml:space="preserve">as a weapon of mass destruction for purposes of all applicable offenses and penalties and enforcement under </w:t>
      </w:r>
      <w:r w:rsidR="0071778B" w:rsidRPr="00E86E7E">
        <w:rPr>
          <w:color w:val="auto"/>
          <w:u w:val="single"/>
        </w:rPr>
        <w:t>c</w:t>
      </w:r>
      <w:r w:rsidRPr="00E86E7E">
        <w:rPr>
          <w:color w:val="auto"/>
          <w:u w:val="single"/>
        </w:rPr>
        <w:t xml:space="preserve">hapter 60A of the Code of West Virginia and all applicable crimes and punishments under </w:t>
      </w:r>
      <w:r w:rsidR="0071778B" w:rsidRPr="00E86E7E">
        <w:rPr>
          <w:color w:val="auto"/>
          <w:u w:val="single"/>
        </w:rPr>
        <w:t>c</w:t>
      </w:r>
      <w:r w:rsidRPr="00E86E7E">
        <w:rPr>
          <w:color w:val="auto"/>
          <w:u w:val="single"/>
        </w:rPr>
        <w:t>hapter 61 of the Code of West Virginia.</w:t>
      </w:r>
      <w:bookmarkStart w:id="16" w:name="Bookmark__2022_h.r._9162_15"/>
      <w:bookmarkEnd w:id="16"/>
    </w:p>
    <w:p w14:paraId="05831178" w14:textId="77777777" w:rsidR="0007613E" w:rsidRPr="00E86E7E" w:rsidRDefault="0007613E" w:rsidP="0007613E">
      <w:pPr>
        <w:pStyle w:val="SectionBody"/>
        <w:rPr>
          <w:color w:val="auto"/>
          <w:u w:val="single"/>
        </w:rPr>
      </w:pPr>
      <w:r w:rsidRPr="00E86E7E">
        <w:rPr>
          <w:color w:val="auto"/>
          <w:u w:val="single"/>
        </w:rPr>
        <w:t xml:space="preserve">(b) Definitions. </w:t>
      </w:r>
    </w:p>
    <w:p w14:paraId="1041CF8F" w14:textId="7EC1C5CB" w:rsidR="0007613E" w:rsidRPr="00E86E7E" w:rsidRDefault="0007613E" w:rsidP="0007613E">
      <w:pPr>
        <w:pStyle w:val="SectionBody"/>
        <w:rPr>
          <w:color w:val="auto"/>
          <w:u w:val="single"/>
        </w:rPr>
      </w:pPr>
      <w:r w:rsidRPr="00E86E7E">
        <w:rPr>
          <w:color w:val="auto"/>
          <w:u w:val="single"/>
        </w:rPr>
        <w:t xml:space="preserve">The term "illicit fentanyl" means fentanyl and any analogue or precursor thereof that is manufactured, distributed, or dispensed, or possessed with intent to manufacture, distribute, or dispense, in violation of </w:t>
      </w:r>
      <w:r w:rsidR="00C54A43" w:rsidRPr="00E86E7E">
        <w:rPr>
          <w:color w:val="auto"/>
          <w:u w:val="single"/>
        </w:rPr>
        <w:t xml:space="preserve">any applicable state or federal laws, including but not limited to Chapter 60A of </w:t>
      </w:r>
      <w:r w:rsidR="00E86E7E" w:rsidRPr="00E86E7E">
        <w:rPr>
          <w:color w:val="auto"/>
          <w:u w:val="single"/>
        </w:rPr>
        <w:t>this</w:t>
      </w:r>
      <w:r w:rsidR="00C54A43" w:rsidRPr="00E86E7E">
        <w:rPr>
          <w:color w:val="auto"/>
          <w:u w:val="single"/>
        </w:rPr>
        <w:t xml:space="preserve"> </w:t>
      </w:r>
      <w:r w:rsidR="00E86E7E" w:rsidRPr="00E86E7E">
        <w:rPr>
          <w:color w:val="auto"/>
          <w:u w:val="single"/>
        </w:rPr>
        <w:t>c</w:t>
      </w:r>
      <w:r w:rsidR="00C54A43" w:rsidRPr="00E86E7E">
        <w:rPr>
          <w:color w:val="auto"/>
          <w:u w:val="single"/>
        </w:rPr>
        <w:t xml:space="preserve">ode, The Uniform Controlled Substances Act, as well as </w:t>
      </w:r>
      <w:r w:rsidRPr="00E86E7E">
        <w:rPr>
          <w:color w:val="auto"/>
          <w:u w:val="single"/>
        </w:rPr>
        <w:t>section 401, 406, or 416 of the federal Controlled Substances Act (</w:t>
      </w:r>
      <w:hyperlink r:id="rId16" w:history="1">
        <w:r w:rsidRPr="00E86E7E">
          <w:rPr>
            <w:rStyle w:val="Hyperlink"/>
            <w:rFonts w:cs="Arial"/>
            <w:color w:val="auto"/>
          </w:rPr>
          <w:t>21 U.S.C. 841</w:t>
        </w:r>
      </w:hyperlink>
      <w:r w:rsidRPr="00E86E7E">
        <w:rPr>
          <w:color w:val="auto"/>
          <w:u w:val="single"/>
        </w:rPr>
        <w:t xml:space="preserve">, </w:t>
      </w:r>
      <w:hyperlink r:id="rId17" w:history="1">
        <w:r w:rsidRPr="00E86E7E">
          <w:rPr>
            <w:rStyle w:val="Hyperlink"/>
            <w:rFonts w:cs="Arial"/>
            <w:color w:val="auto"/>
          </w:rPr>
          <w:t>846</w:t>
        </w:r>
      </w:hyperlink>
      <w:r w:rsidRPr="00E86E7E">
        <w:rPr>
          <w:color w:val="auto"/>
          <w:u w:val="single"/>
        </w:rPr>
        <w:t xml:space="preserve">, </w:t>
      </w:r>
      <w:hyperlink r:id="rId18" w:history="1">
        <w:r w:rsidRPr="00E86E7E">
          <w:rPr>
            <w:rStyle w:val="Hyperlink"/>
            <w:rFonts w:cs="Arial"/>
            <w:color w:val="auto"/>
          </w:rPr>
          <w:t>856</w:t>
        </w:r>
      </w:hyperlink>
      <w:r w:rsidRPr="00E86E7E">
        <w:rPr>
          <w:color w:val="auto"/>
          <w:u w:val="single"/>
        </w:rPr>
        <w:t>).</w:t>
      </w:r>
    </w:p>
    <w:p w14:paraId="47C465CF" w14:textId="77777777" w:rsidR="0007613E" w:rsidRPr="00E86E7E" w:rsidRDefault="0007613E" w:rsidP="0007613E">
      <w:pPr>
        <w:pStyle w:val="SectionBody"/>
        <w:rPr>
          <w:color w:val="auto"/>
          <w:u w:val="single"/>
        </w:rPr>
      </w:pPr>
      <w:r w:rsidRPr="00E86E7E">
        <w:rPr>
          <w:color w:val="auto"/>
          <w:u w:val="single"/>
        </w:rPr>
        <w:t xml:space="preserve">The term "weapon of mass destruction" shall have the same meaning as set forth in </w:t>
      </w:r>
      <w:bookmarkStart w:id="17" w:name="_Hlk125464332"/>
      <w:r w:rsidRPr="00E86E7E">
        <w:rPr>
          <w:color w:val="auto"/>
          <w:u w:val="single"/>
        </w:rPr>
        <w:t>§15-5-2 of this code</w:t>
      </w:r>
      <w:bookmarkEnd w:id="17"/>
      <w:r w:rsidRPr="00E86E7E">
        <w:rPr>
          <w:color w:val="auto"/>
          <w:u w:val="single"/>
        </w:rPr>
        <w:t>.</w:t>
      </w:r>
    </w:p>
    <w:p w14:paraId="54828D44" w14:textId="77777777" w:rsidR="0007613E" w:rsidRPr="00E86E7E" w:rsidRDefault="0007613E" w:rsidP="0007613E">
      <w:pPr>
        <w:pStyle w:val="Note"/>
        <w:suppressLineNumbers w:val="0"/>
        <w:spacing w:line="480" w:lineRule="auto"/>
        <w:ind w:left="0" w:firstLine="360"/>
        <w:rPr>
          <w:b/>
          <w:bCs/>
          <w:color w:val="auto"/>
          <w:sz w:val="22"/>
          <w:u w:val="single"/>
        </w:rPr>
        <w:sectPr w:rsidR="0007613E" w:rsidRPr="00E86E7E" w:rsidSect="00255E78">
          <w:type w:val="continuous"/>
          <w:pgSz w:w="12240" w:h="15840" w:code="1"/>
          <w:pgMar w:top="1440" w:right="1440" w:bottom="1440" w:left="1440" w:header="720" w:footer="720" w:gutter="0"/>
          <w:lnNumType w:countBy="1" w:restart="newSection"/>
          <w:cols w:space="720"/>
          <w:docGrid w:linePitch="360"/>
        </w:sectPr>
      </w:pPr>
    </w:p>
    <w:p w14:paraId="2F724617" w14:textId="77777777" w:rsidR="0007613E" w:rsidRPr="00E86E7E" w:rsidRDefault="0007613E" w:rsidP="00502F44">
      <w:pPr>
        <w:pStyle w:val="SectionHeading"/>
        <w:rPr>
          <w:color w:val="auto"/>
          <w:u w:val="single"/>
        </w:rPr>
      </w:pPr>
      <w:r w:rsidRPr="00E86E7E">
        <w:rPr>
          <w:color w:val="auto"/>
          <w:u w:val="single"/>
        </w:rPr>
        <w:t>§60A-12-4. Assessment Regarding Illicit Fentanyl.</w:t>
      </w:r>
    </w:p>
    <w:p w14:paraId="4DF7B8C5" w14:textId="77777777" w:rsidR="0007613E" w:rsidRPr="00E86E7E" w:rsidRDefault="0007613E" w:rsidP="0007613E">
      <w:pPr>
        <w:pStyle w:val="SectionBody"/>
        <w:rPr>
          <w:color w:val="auto"/>
          <w:u w:val="single"/>
        </w:rPr>
      </w:pPr>
      <w:bookmarkStart w:id="18" w:name="Bookmark__2022_h.r._9162_17"/>
      <w:bookmarkEnd w:id="18"/>
      <w:r w:rsidRPr="00E86E7E">
        <w:rPr>
          <w:color w:val="auto"/>
          <w:u w:val="single"/>
        </w:rPr>
        <w:t>(a) The Secretary of Homeland Security, in consultation with the heads of such other state agencies to include the Superintendent of the State Police and the Secretary of the Department of Health and Human Resources, shall conduct an assessment of the following:</w:t>
      </w:r>
    </w:p>
    <w:p w14:paraId="3378444B" w14:textId="77777777" w:rsidR="0007613E" w:rsidRPr="00E86E7E" w:rsidRDefault="0007613E" w:rsidP="0007613E">
      <w:pPr>
        <w:pStyle w:val="SectionBody"/>
        <w:rPr>
          <w:color w:val="auto"/>
          <w:u w:val="single"/>
        </w:rPr>
      </w:pPr>
      <w:bookmarkStart w:id="19" w:name="Bookmark__2022_h.r._9162_18"/>
      <w:bookmarkEnd w:id="19"/>
      <w:r w:rsidRPr="00E86E7E">
        <w:rPr>
          <w:color w:val="auto"/>
          <w:u w:val="single"/>
        </w:rPr>
        <w:t>(1) The extent of the presence of foreign and domestic manufactured illicit fentanyl within the State of West Virginia.</w:t>
      </w:r>
    </w:p>
    <w:p w14:paraId="27E0CC36" w14:textId="77777777" w:rsidR="0007613E" w:rsidRPr="00E86E7E" w:rsidRDefault="0007613E" w:rsidP="0007613E">
      <w:pPr>
        <w:pStyle w:val="SectionBody"/>
        <w:rPr>
          <w:color w:val="auto"/>
          <w:u w:val="single"/>
        </w:rPr>
      </w:pPr>
      <w:bookmarkStart w:id="20" w:name="Bookmark__2022_h.r._9162_19"/>
      <w:bookmarkEnd w:id="20"/>
      <w:r w:rsidRPr="00E86E7E">
        <w:rPr>
          <w:color w:val="auto"/>
          <w:u w:val="single"/>
        </w:rPr>
        <w:t>(2) The tools and capabilities across West Virginia agencies to address trafficking of illicit fentanyl.</w:t>
      </w:r>
    </w:p>
    <w:p w14:paraId="7606FAB9" w14:textId="77777777" w:rsidR="0007613E" w:rsidRPr="00E86E7E" w:rsidRDefault="0007613E" w:rsidP="0007613E">
      <w:pPr>
        <w:pStyle w:val="SectionBody"/>
        <w:rPr>
          <w:color w:val="auto"/>
          <w:u w:val="single"/>
        </w:rPr>
      </w:pPr>
      <w:bookmarkStart w:id="21" w:name="Bookmark__2022_h.r._9162_20"/>
      <w:bookmarkEnd w:id="21"/>
      <w:r w:rsidRPr="00E86E7E">
        <w:rPr>
          <w:color w:val="auto"/>
          <w:u w:val="single"/>
        </w:rPr>
        <w:t>(3) How coordination of state and federal efforts to address such trafficking can be improved, including identification of duplicative state and federal efforts.</w:t>
      </w:r>
      <w:bookmarkStart w:id="22" w:name="Bookmark__2022_h.r._9162_21"/>
      <w:bookmarkEnd w:id="22"/>
    </w:p>
    <w:p w14:paraId="04CD7383" w14:textId="77777777" w:rsidR="0007613E" w:rsidRPr="00E86E7E" w:rsidRDefault="0007613E" w:rsidP="0007613E">
      <w:pPr>
        <w:pStyle w:val="SectionBody"/>
        <w:rPr>
          <w:color w:val="auto"/>
          <w:u w:val="single"/>
        </w:rPr>
      </w:pPr>
      <w:r w:rsidRPr="00E86E7E">
        <w:rPr>
          <w:color w:val="auto"/>
          <w:u w:val="single"/>
        </w:rPr>
        <w:t>(4) Illicit fentanyl being trafficked into West Virginia, directly or indirectly, with an origin from Mexico, including the purity, formulation, and weight of the illicit fentanyl.</w:t>
      </w:r>
    </w:p>
    <w:p w14:paraId="58D51612" w14:textId="77777777" w:rsidR="0007613E" w:rsidRPr="00E86E7E" w:rsidRDefault="0007613E" w:rsidP="0007613E">
      <w:pPr>
        <w:pStyle w:val="SectionBody"/>
        <w:rPr>
          <w:color w:val="auto"/>
          <w:u w:val="single"/>
        </w:rPr>
      </w:pPr>
      <w:r w:rsidRPr="00E86E7E">
        <w:rPr>
          <w:color w:val="auto"/>
          <w:u w:val="single"/>
        </w:rPr>
        <w:t>(b) Timing, report:</w:t>
      </w:r>
    </w:p>
    <w:p w14:paraId="01BC9433" w14:textId="044E7BB9" w:rsidR="0007613E" w:rsidRPr="00E86E7E" w:rsidRDefault="0007613E" w:rsidP="0007613E">
      <w:pPr>
        <w:pStyle w:val="SectionBody"/>
        <w:rPr>
          <w:color w:val="auto"/>
          <w:u w:val="single"/>
        </w:rPr>
      </w:pPr>
      <w:bookmarkStart w:id="23" w:name="Bookmark__2022_h.r._9162_24"/>
      <w:bookmarkEnd w:id="23"/>
      <w:r w:rsidRPr="00E86E7E">
        <w:rPr>
          <w:color w:val="auto"/>
          <w:u w:val="single"/>
        </w:rPr>
        <w:t>Not later than 60 days prior to the Regular Legislative Session first following after the date of enactment of this</w:t>
      </w:r>
      <w:r w:rsidR="007D0046" w:rsidRPr="00E86E7E">
        <w:rPr>
          <w:color w:val="auto"/>
          <w:u w:val="single"/>
        </w:rPr>
        <w:t xml:space="preserve"> article</w:t>
      </w:r>
      <w:r w:rsidRPr="00E86E7E">
        <w:rPr>
          <w:color w:val="auto"/>
          <w:u w:val="single"/>
        </w:rPr>
        <w:t>, and not later than 60 days prior to each Regular Legislative Session thereafter, the Secretary of Homeland Security in conjunction with the Superintendent of the State Police and the Secretary of the Department of Health and Human Resources shall--</w:t>
      </w:r>
    </w:p>
    <w:p w14:paraId="3A8E0BF8" w14:textId="77777777" w:rsidR="0007613E" w:rsidRPr="00E86E7E" w:rsidRDefault="0007613E" w:rsidP="0007613E">
      <w:pPr>
        <w:pStyle w:val="SectionBody"/>
        <w:rPr>
          <w:color w:val="auto"/>
          <w:u w:val="single"/>
        </w:rPr>
      </w:pPr>
      <w:bookmarkStart w:id="24" w:name="Bookmark__2022_h.r._9162_25"/>
      <w:bookmarkEnd w:id="24"/>
      <w:r w:rsidRPr="00E86E7E">
        <w:rPr>
          <w:color w:val="auto"/>
          <w:u w:val="single"/>
        </w:rPr>
        <w:t>(1) Complete the assessment required by subsection §60A-12-4(a); and</w:t>
      </w:r>
    </w:p>
    <w:p w14:paraId="766DFFB6" w14:textId="77777777" w:rsidR="0007613E" w:rsidRPr="00E86E7E" w:rsidRDefault="0007613E" w:rsidP="0007613E">
      <w:pPr>
        <w:pStyle w:val="SectionBody"/>
        <w:rPr>
          <w:color w:val="auto"/>
          <w:u w:val="single"/>
        </w:rPr>
      </w:pPr>
      <w:bookmarkStart w:id="25" w:name="Bookmark__2022_h.r._9162_26"/>
      <w:bookmarkEnd w:id="25"/>
      <w:r w:rsidRPr="00E86E7E">
        <w:rPr>
          <w:color w:val="auto"/>
          <w:u w:val="single"/>
        </w:rPr>
        <w:t>(2) Submit a report addressed to the Governor, the President of the Senate and the Speaker of the House on the results of such assessment.</w:t>
      </w:r>
      <w:bookmarkStart w:id="26" w:name="Bookmark__2022_h.r._9162_27"/>
      <w:bookmarkEnd w:id="26"/>
    </w:p>
    <w:p w14:paraId="74F7D90F" w14:textId="77777777" w:rsidR="0007613E" w:rsidRPr="00E86E7E" w:rsidRDefault="0007613E" w:rsidP="0007613E">
      <w:pPr>
        <w:pStyle w:val="Note"/>
        <w:rPr>
          <w:color w:val="auto"/>
        </w:rPr>
      </w:pPr>
    </w:p>
    <w:p w14:paraId="634EFCAC" w14:textId="5A076833" w:rsidR="0007613E" w:rsidRPr="00E86E7E" w:rsidRDefault="0007613E" w:rsidP="0007613E">
      <w:pPr>
        <w:pStyle w:val="Note"/>
        <w:rPr>
          <w:color w:val="auto"/>
        </w:rPr>
      </w:pPr>
      <w:r w:rsidRPr="00E86E7E">
        <w:rPr>
          <w:color w:val="auto"/>
        </w:rPr>
        <w:t xml:space="preserve">NOTE: The purpose of this bill is </w:t>
      </w:r>
      <w:bookmarkStart w:id="27" w:name="_Hlk121485474"/>
      <w:r w:rsidRPr="00E86E7E">
        <w:rPr>
          <w:color w:val="auto"/>
        </w:rPr>
        <w:t>to designate illicit fentanyl a weapon of mass destruction in order to marshal all the resources of the State of West Virginia lawfully authorized to protect and defend the citizens of West Virginia from crime and threats to the public health, safety and welfare to combat the scourge of illicit fentanyl in West Virginia.</w:t>
      </w:r>
    </w:p>
    <w:bookmarkEnd w:id="27"/>
    <w:p w14:paraId="2EA886D8" w14:textId="406C1FE5" w:rsidR="006865E9" w:rsidRPr="00E86E7E" w:rsidRDefault="0007613E" w:rsidP="002579E2">
      <w:pPr>
        <w:pStyle w:val="Note"/>
        <w:rPr>
          <w:color w:val="auto"/>
        </w:rPr>
      </w:pPr>
      <w:r w:rsidRPr="00E86E7E">
        <w:rPr>
          <w:color w:val="auto"/>
        </w:rPr>
        <w:t>Strike-throughs indicate language that would be stricken from a heading or the present law, and underscoring indicates new language that would be added.</w:t>
      </w:r>
    </w:p>
    <w:sectPr w:rsidR="006865E9" w:rsidRPr="00E86E7E" w:rsidSect="00502F44">
      <w:headerReference w:type="default" r:id="rId19"/>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F5BD" w14:textId="77777777" w:rsidR="00F20B94" w:rsidRPr="00B844FE" w:rsidRDefault="00F20B94" w:rsidP="00B844FE">
      <w:r>
        <w:separator/>
      </w:r>
    </w:p>
  </w:endnote>
  <w:endnote w:type="continuationSeparator" w:id="0">
    <w:p w14:paraId="798A5900" w14:textId="77777777" w:rsidR="00F20B94" w:rsidRPr="00B844FE" w:rsidRDefault="00F20B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54146"/>
      <w:docPartObj>
        <w:docPartGallery w:val="Page Numbers (Bottom of Page)"/>
        <w:docPartUnique/>
      </w:docPartObj>
    </w:sdtPr>
    <w:sdtEndPr>
      <w:rPr>
        <w:noProof/>
      </w:rPr>
    </w:sdtEndPr>
    <w:sdtContent>
      <w:p w14:paraId="580BECEB" w14:textId="77777777" w:rsidR="0007613E" w:rsidRDefault="000761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7685"/>
      <w:docPartObj>
        <w:docPartGallery w:val="Page Numbers (Bottom of Page)"/>
        <w:docPartUnique/>
      </w:docPartObj>
    </w:sdtPr>
    <w:sdtEndPr>
      <w:rPr>
        <w:noProof/>
      </w:rPr>
    </w:sdtEndPr>
    <w:sdtContent>
      <w:p w14:paraId="20C900DE" w14:textId="77777777" w:rsidR="0007613E" w:rsidRDefault="005D7811">
        <w:pPr>
          <w:pStyle w:val="Footer"/>
          <w:jc w:val="center"/>
        </w:pPr>
      </w:p>
    </w:sdtContent>
  </w:sdt>
  <w:p w14:paraId="5A331711" w14:textId="77777777" w:rsidR="0007613E" w:rsidRDefault="00076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3886036" w14:textId="77777777" w:rsidR="0007613E" w:rsidRPr="00B844FE" w:rsidRDefault="0007613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1DFE83C" w14:textId="77777777" w:rsidR="0007613E" w:rsidRDefault="0007613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51304"/>
      <w:docPartObj>
        <w:docPartGallery w:val="Page Numbers (Bottom of Page)"/>
        <w:docPartUnique/>
      </w:docPartObj>
    </w:sdtPr>
    <w:sdtEndPr>
      <w:rPr>
        <w:noProof/>
      </w:rPr>
    </w:sdtEndPr>
    <w:sdtContent>
      <w:p w14:paraId="3F1C2180" w14:textId="77777777" w:rsidR="0007613E" w:rsidRDefault="000761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6DA66" w14:textId="77777777" w:rsidR="00F20B94" w:rsidRPr="00B844FE" w:rsidRDefault="00F20B94" w:rsidP="00B844FE">
      <w:r>
        <w:separator/>
      </w:r>
    </w:p>
  </w:footnote>
  <w:footnote w:type="continuationSeparator" w:id="0">
    <w:p w14:paraId="714D8ADF" w14:textId="77777777" w:rsidR="00F20B94" w:rsidRPr="00B844FE" w:rsidRDefault="00F20B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91DB" w14:textId="3B9041F2" w:rsidR="0007613E" w:rsidRPr="00686E9A" w:rsidRDefault="0007613E" w:rsidP="003941A8">
    <w:pPr>
      <w:pStyle w:val="HeaderStyle"/>
      <w:rPr>
        <w:sz w:val="22"/>
        <w:szCs w:val="22"/>
      </w:rPr>
    </w:pPr>
    <w:r w:rsidRPr="00686E9A">
      <w:rPr>
        <w:sz w:val="22"/>
        <w:szCs w:val="22"/>
      </w:rPr>
      <w:t>Intr</w:t>
    </w:r>
    <w:sdt>
      <w:sdtPr>
        <w:rPr>
          <w:sz w:val="22"/>
          <w:szCs w:val="22"/>
        </w:rPr>
        <w:tag w:val="BNumWH"/>
        <w:id w:val="-1814933090"/>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687562271"/>
        <w:text/>
      </w:sdtPr>
      <w:sdtEndPr/>
      <w:sdtContent>
        <w:r>
          <w:rPr>
            <w:sz w:val="22"/>
            <w:szCs w:val="22"/>
          </w:rPr>
          <w:t>2023R2167</w:t>
        </w:r>
        <w:r w:rsidR="00A07C54">
          <w:rPr>
            <w:sz w:val="22"/>
            <w:szCs w:val="22"/>
          </w:rPr>
          <w:t>A</w:t>
        </w:r>
      </w:sdtContent>
    </w:sdt>
  </w:p>
  <w:p w14:paraId="376243DE" w14:textId="18143105" w:rsidR="0007613E" w:rsidRDefault="0007613E" w:rsidP="003D0C8D">
    <w:pPr>
      <w:pStyle w:val="HeaderSty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D2D7" w14:textId="77777777" w:rsidR="0007613E" w:rsidRPr="00B844FE" w:rsidRDefault="005D7811">
    <w:pPr>
      <w:pStyle w:val="Header"/>
    </w:pPr>
    <w:sdt>
      <w:sdtPr>
        <w:id w:val="-684364211"/>
        <w:placeholder>
          <w:docPart w:val="8D5D16DCD70F4ADCB3006A99566E7186"/>
        </w:placeholder>
        <w:temporary/>
        <w:showingPlcHdr/>
        <w15:appearance w15:val="hidden"/>
      </w:sdtPr>
      <w:sdtEndPr/>
      <w:sdtContent>
        <w:r w:rsidR="0007613E" w:rsidRPr="00B844FE">
          <w:t>[Type here]</w:t>
        </w:r>
      </w:sdtContent>
    </w:sdt>
    <w:r w:rsidR="0007613E" w:rsidRPr="00B844FE">
      <w:ptab w:relativeTo="margin" w:alignment="left" w:leader="none"/>
    </w:r>
    <w:sdt>
      <w:sdtPr>
        <w:id w:val="-556240388"/>
        <w:placeholder>
          <w:docPart w:val="8D5D16DCD70F4ADCB3006A99566E7186"/>
        </w:placeholder>
        <w:temporary/>
        <w:showingPlcHdr/>
        <w15:appearance w15:val="hidden"/>
      </w:sdtPr>
      <w:sdtEndPr/>
      <w:sdtContent>
        <w:r w:rsidR="0007613E"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F40A" w14:textId="77777777" w:rsidR="0007613E" w:rsidRPr="00686E9A" w:rsidRDefault="0007613E" w:rsidP="000573A9">
    <w:pPr>
      <w:pStyle w:val="HeaderStyle"/>
      <w:rPr>
        <w:sz w:val="22"/>
        <w:szCs w:val="22"/>
      </w:rPr>
    </w:pPr>
    <w:bookmarkStart w:id="2" w:name="_Hlk123047560"/>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2023R2167</w:t>
        </w:r>
      </w:sdtContent>
    </w:sdt>
  </w:p>
  <w:bookmarkEnd w:id="2"/>
  <w:p w14:paraId="3C0CCEA4" w14:textId="77777777" w:rsidR="0007613E" w:rsidRPr="004D3ABE" w:rsidRDefault="0007613E"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0244" w14:textId="77777777" w:rsidR="0007613E" w:rsidRPr="004D3ABE" w:rsidRDefault="0007613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CAD" w14:textId="77777777" w:rsidR="00B059D5" w:rsidRPr="00686E9A" w:rsidRDefault="00B059D5" w:rsidP="000573A9">
    <w:pPr>
      <w:pStyle w:val="HeaderStyle"/>
      <w:rPr>
        <w:sz w:val="22"/>
        <w:szCs w:val="22"/>
      </w:rPr>
    </w:pPr>
    <w:r w:rsidRPr="00686E9A">
      <w:rPr>
        <w:sz w:val="22"/>
        <w:szCs w:val="22"/>
      </w:rPr>
      <w:t xml:space="preserve">Intr </w:t>
    </w:r>
    <w:sdt>
      <w:sdtPr>
        <w:rPr>
          <w:sz w:val="22"/>
          <w:szCs w:val="22"/>
        </w:rPr>
        <w:tag w:val="BNumWH"/>
        <w:id w:val="1621964050"/>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942036491"/>
        <w:lock w:val="sdtLocked"/>
        <w:text/>
      </w:sdtPr>
      <w:sdtEndPr/>
      <w:sdtContent>
        <w:r>
          <w:rPr>
            <w:sz w:val="22"/>
            <w:szCs w:val="22"/>
          </w:rPr>
          <w:t>2023R2167</w:t>
        </w:r>
      </w:sdtContent>
    </w:sdt>
  </w:p>
  <w:p w14:paraId="2A01113B" w14:textId="77777777" w:rsidR="00B059D5" w:rsidRPr="004D3ABE" w:rsidRDefault="00B059D5"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SECTION 1.   SHORT TITLE."/>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suff w:val="space"/>
      <w:lvlText w:val="SEC. 2.   FINDINGS."/>
      <w:lvlJc w:val="left"/>
      <w:pPr>
        <w:tabs>
          <w:tab w:val="num" w:pos="760"/>
        </w:tabs>
        <w:ind w:left="760" w:hanging="400"/>
      </w:pPr>
      <w:rPr>
        <w:b/>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E8E40EA6"/>
    <w:lvl w:ilvl="0">
      <w:start w:val="1"/>
      <w:numFmt w:val="decimal"/>
      <w:suff w:val="space"/>
      <w:lvlText w:val="(6)  In August 2021, the U.S.-"/>
      <w:lvlJc w:val="left"/>
      <w:pPr>
        <w:tabs>
          <w:tab w:val="num" w:pos="1120"/>
        </w:tabs>
        <w:ind w:left="1120" w:hanging="400"/>
      </w:pPr>
      <w:rPr>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7)"/>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8)"/>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9)"/>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0)"/>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suff w:val="nothing"/>
      <w:lvlText w:val="SEC. 3.   DESIGNATION OF FENTA"/>
      <w:lvlJc w:val="left"/>
      <w:pPr>
        <w:tabs>
          <w:tab w:val="num" w:pos="760"/>
        </w:tabs>
        <w:ind w:left="760" w:hanging="400"/>
      </w:pPr>
      <w:rPr>
        <w:b/>
        <w:i/>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suff w:val="space"/>
      <w:lvlText w:val="(a)  IN GENERAL.--"/>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suff w:val="space"/>
      <w:lvlText w:val="(b)  DEFINITION.--"/>
      <w:lvlJc w:val="left"/>
      <w:pPr>
        <w:tabs>
          <w:tab w:val="num" w:pos="2200"/>
        </w:tabs>
        <w:ind w:left="2200" w:hanging="400"/>
      </w:pPr>
      <w:rPr>
        <w:b w:val="0"/>
        <w:i w:val="0"/>
        <w:color w:val="000000"/>
        <w:sz w:val="2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0000000C"/>
    <w:multiLevelType w:val="multilevel"/>
    <w:tmpl w:val="0000000C"/>
    <w:lvl w:ilvl="0">
      <w:start w:val="1"/>
      <w:numFmt w:val="decimal"/>
      <w:suff w:val="nothing"/>
      <w:lvlText w:val="SEC. 4.   ASSESSMENT REGARDING"/>
      <w:lvlJc w:val="left"/>
      <w:pPr>
        <w:tabs>
          <w:tab w:val="num" w:pos="760"/>
        </w:tabs>
        <w:ind w:left="760" w:hanging="400"/>
      </w:pPr>
      <w:rPr>
        <w:b/>
        <w:i/>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decimal"/>
      <w:suff w:val="space"/>
      <w:lvlText w:val="(a)  IN GENERAL.--"/>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decimal"/>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decimal"/>
      <w:suff w:val="space"/>
      <w:lvlText w:val="(b)  TIMING; REPORT.--"/>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suff w:val="space"/>
      <w:lvlText w:val="(c)  DEFINITION.--"/>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1F55CF"/>
    <w:multiLevelType w:val="hybridMultilevel"/>
    <w:tmpl w:val="2978526E"/>
    <w:lvl w:ilvl="0" w:tplc="3F342F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14144"/>
    <w:multiLevelType w:val="hybridMultilevel"/>
    <w:tmpl w:val="00FAC9D8"/>
    <w:lvl w:ilvl="0" w:tplc="51A22C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24989405">
    <w:abstractNumId w:val="19"/>
  </w:num>
  <w:num w:numId="2" w16cid:durableId="530460175">
    <w:abstractNumId w:val="19"/>
  </w:num>
  <w:num w:numId="3" w16cid:durableId="2017615762">
    <w:abstractNumId w:val="0"/>
  </w:num>
  <w:num w:numId="4" w16cid:durableId="1100220246">
    <w:abstractNumId w:val="1"/>
  </w:num>
  <w:num w:numId="5" w16cid:durableId="1738556703">
    <w:abstractNumId w:val="2"/>
  </w:num>
  <w:num w:numId="6" w16cid:durableId="1963269969">
    <w:abstractNumId w:val="3"/>
  </w:num>
  <w:num w:numId="7" w16cid:durableId="608051212">
    <w:abstractNumId w:val="4"/>
  </w:num>
  <w:num w:numId="8" w16cid:durableId="432749621">
    <w:abstractNumId w:val="5"/>
  </w:num>
  <w:num w:numId="9" w16cid:durableId="107433497">
    <w:abstractNumId w:val="6"/>
  </w:num>
  <w:num w:numId="10" w16cid:durableId="1124539681">
    <w:abstractNumId w:val="7"/>
  </w:num>
  <w:num w:numId="11" w16cid:durableId="1714311779">
    <w:abstractNumId w:val="8"/>
  </w:num>
  <w:num w:numId="12" w16cid:durableId="1795901662">
    <w:abstractNumId w:val="9"/>
  </w:num>
  <w:num w:numId="13" w16cid:durableId="1753622689">
    <w:abstractNumId w:val="10"/>
  </w:num>
  <w:num w:numId="14" w16cid:durableId="492110788">
    <w:abstractNumId w:val="11"/>
  </w:num>
  <w:num w:numId="15" w16cid:durableId="198320237">
    <w:abstractNumId w:val="12"/>
  </w:num>
  <w:num w:numId="16" w16cid:durableId="1086267854">
    <w:abstractNumId w:val="13"/>
  </w:num>
  <w:num w:numId="17" w16cid:durableId="1064330075">
    <w:abstractNumId w:val="14"/>
  </w:num>
  <w:num w:numId="18" w16cid:durableId="322662443">
    <w:abstractNumId w:val="15"/>
  </w:num>
  <w:num w:numId="19" w16cid:durableId="1142119655">
    <w:abstractNumId w:val="16"/>
  </w:num>
  <w:num w:numId="20" w16cid:durableId="1459880441">
    <w:abstractNumId w:val="18"/>
  </w:num>
  <w:num w:numId="21" w16cid:durableId="1883733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8F"/>
    <w:rsid w:val="0000526A"/>
    <w:rsid w:val="00012320"/>
    <w:rsid w:val="0004178F"/>
    <w:rsid w:val="000573A9"/>
    <w:rsid w:val="0007613E"/>
    <w:rsid w:val="00085D22"/>
    <w:rsid w:val="00093AB0"/>
    <w:rsid w:val="000C5C77"/>
    <w:rsid w:val="000D19A7"/>
    <w:rsid w:val="000E3912"/>
    <w:rsid w:val="000F7F96"/>
    <w:rsid w:val="0010070F"/>
    <w:rsid w:val="00121EB3"/>
    <w:rsid w:val="00131F96"/>
    <w:rsid w:val="00134D7B"/>
    <w:rsid w:val="0015112E"/>
    <w:rsid w:val="001552E7"/>
    <w:rsid w:val="001566B4"/>
    <w:rsid w:val="001A66B7"/>
    <w:rsid w:val="001C279E"/>
    <w:rsid w:val="001D0591"/>
    <w:rsid w:val="001D459E"/>
    <w:rsid w:val="001E32ED"/>
    <w:rsid w:val="001E4035"/>
    <w:rsid w:val="001E4581"/>
    <w:rsid w:val="0022348D"/>
    <w:rsid w:val="00244EE6"/>
    <w:rsid w:val="00255E78"/>
    <w:rsid w:val="002579E2"/>
    <w:rsid w:val="0027011C"/>
    <w:rsid w:val="00274200"/>
    <w:rsid w:val="00275740"/>
    <w:rsid w:val="00295C0C"/>
    <w:rsid w:val="002A0269"/>
    <w:rsid w:val="002B5734"/>
    <w:rsid w:val="002C5A12"/>
    <w:rsid w:val="002D548B"/>
    <w:rsid w:val="002D7A43"/>
    <w:rsid w:val="002F59C0"/>
    <w:rsid w:val="00303684"/>
    <w:rsid w:val="00304547"/>
    <w:rsid w:val="003143F5"/>
    <w:rsid w:val="00314854"/>
    <w:rsid w:val="00394191"/>
    <w:rsid w:val="003C51CD"/>
    <w:rsid w:val="003C6034"/>
    <w:rsid w:val="00400B5C"/>
    <w:rsid w:val="004368E0"/>
    <w:rsid w:val="004A2F85"/>
    <w:rsid w:val="004C13DD"/>
    <w:rsid w:val="004C6AC4"/>
    <w:rsid w:val="004D3ABE"/>
    <w:rsid w:val="004E3441"/>
    <w:rsid w:val="00500579"/>
    <w:rsid w:val="00502F44"/>
    <w:rsid w:val="00520CAE"/>
    <w:rsid w:val="00547E16"/>
    <w:rsid w:val="005A5366"/>
    <w:rsid w:val="005D7811"/>
    <w:rsid w:val="006369EB"/>
    <w:rsid w:val="00637E73"/>
    <w:rsid w:val="006865E9"/>
    <w:rsid w:val="00686E9A"/>
    <w:rsid w:val="00691F3E"/>
    <w:rsid w:val="00694BFB"/>
    <w:rsid w:val="006A106B"/>
    <w:rsid w:val="006A1FA3"/>
    <w:rsid w:val="006C523D"/>
    <w:rsid w:val="006D4036"/>
    <w:rsid w:val="0071778B"/>
    <w:rsid w:val="00762706"/>
    <w:rsid w:val="007A5259"/>
    <w:rsid w:val="007A7081"/>
    <w:rsid w:val="007B0EDD"/>
    <w:rsid w:val="007B496A"/>
    <w:rsid w:val="007D0046"/>
    <w:rsid w:val="007D0E1C"/>
    <w:rsid w:val="007F1CF5"/>
    <w:rsid w:val="00824682"/>
    <w:rsid w:val="00834EDE"/>
    <w:rsid w:val="008470A2"/>
    <w:rsid w:val="00856E64"/>
    <w:rsid w:val="00863640"/>
    <w:rsid w:val="008736AA"/>
    <w:rsid w:val="008D275D"/>
    <w:rsid w:val="00980327"/>
    <w:rsid w:val="00986478"/>
    <w:rsid w:val="009B19B2"/>
    <w:rsid w:val="009B5557"/>
    <w:rsid w:val="009F1067"/>
    <w:rsid w:val="00A02D71"/>
    <w:rsid w:val="00A07C54"/>
    <w:rsid w:val="00A31E01"/>
    <w:rsid w:val="00A527AD"/>
    <w:rsid w:val="00A54B91"/>
    <w:rsid w:val="00A718CF"/>
    <w:rsid w:val="00AA1BE1"/>
    <w:rsid w:val="00AE48A0"/>
    <w:rsid w:val="00AE61BE"/>
    <w:rsid w:val="00B059D5"/>
    <w:rsid w:val="00B16F25"/>
    <w:rsid w:val="00B24422"/>
    <w:rsid w:val="00B46DBA"/>
    <w:rsid w:val="00B66B81"/>
    <w:rsid w:val="00B71E6F"/>
    <w:rsid w:val="00B80C20"/>
    <w:rsid w:val="00B844FE"/>
    <w:rsid w:val="00B86B4F"/>
    <w:rsid w:val="00B96B87"/>
    <w:rsid w:val="00BA1F84"/>
    <w:rsid w:val="00BB6D69"/>
    <w:rsid w:val="00BC562B"/>
    <w:rsid w:val="00C11712"/>
    <w:rsid w:val="00C33014"/>
    <w:rsid w:val="00C33434"/>
    <w:rsid w:val="00C34869"/>
    <w:rsid w:val="00C42EB6"/>
    <w:rsid w:val="00C54A43"/>
    <w:rsid w:val="00C5705B"/>
    <w:rsid w:val="00C85096"/>
    <w:rsid w:val="00CB20EF"/>
    <w:rsid w:val="00CC1F3B"/>
    <w:rsid w:val="00CC7730"/>
    <w:rsid w:val="00CD118E"/>
    <w:rsid w:val="00CD12CB"/>
    <w:rsid w:val="00CD2475"/>
    <w:rsid w:val="00CD36CF"/>
    <w:rsid w:val="00CF1DCA"/>
    <w:rsid w:val="00D579FC"/>
    <w:rsid w:val="00D81C16"/>
    <w:rsid w:val="00DA3D5E"/>
    <w:rsid w:val="00DE526B"/>
    <w:rsid w:val="00DF199D"/>
    <w:rsid w:val="00DF287C"/>
    <w:rsid w:val="00E01542"/>
    <w:rsid w:val="00E35B63"/>
    <w:rsid w:val="00E365F1"/>
    <w:rsid w:val="00E62F48"/>
    <w:rsid w:val="00E831B3"/>
    <w:rsid w:val="00E86E7E"/>
    <w:rsid w:val="00E95FBC"/>
    <w:rsid w:val="00E96DA9"/>
    <w:rsid w:val="00EC5E63"/>
    <w:rsid w:val="00EE70CB"/>
    <w:rsid w:val="00F20B94"/>
    <w:rsid w:val="00F41CA2"/>
    <w:rsid w:val="00F443C0"/>
    <w:rsid w:val="00F62EFB"/>
    <w:rsid w:val="00F84AB0"/>
    <w:rsid w:val="00F91B0D"/>
    <w:rsid w:val="00F939A4"/>
    <w:rsid w:val="00FA7B09"/>
    <w:rsid w:val="00FC569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3FF89"/>
  <w15:chartTrackingRefBased/>
  <w15:docId w15:val="{5A2CC3FE-DF9D-414D-9627-9B783938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76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CD2475"/>
    <w:rPr>
      <w:color w:val="0563C1" w:themeColor="hyperlink"/>
      <w:u w:val="single"/>
    </w:rPr>
  </w:style>
  <w:style w:type="character" w:styleId="UnresolvedMention">
    <w:name w:val="Unresolved Mention"/>
    <w:basedOn w:val="DefaultParagraphFont"/>
    <w:uiPriority w:val="99"/>
    <w:semiHidden/>
    <w:unhideWhenUsed/>
    <w:rsid w:val="00CD2475"/>
    <w:rPr>
      <w:color w:val="605E5C"/>
      <w:shd w:val="clear" w:color="auto" w:fill="E1DFDD"/>
    </w:rPr>
  </w:style>
  <w:style w:type="character" w:customStyle="1" w:styleId="ChapterHeadingChar">
    <w:name w:val="Chapter Heading Char"/>
    <w:link w:val="ChapterHeading"/>
    <w:rsid w:val="00E35B63"/>
    <w:rPr>
      <w:rFonts w:eastAsia="Calibri"/>
      <w:b/>
      <w:caps/>
      <w:color w:val="000000"/>
      <w:sz w:val="28"/>
    </w:rPr>
  </w:style>
  <w:style w:type="character" w:customStyle="1" w:styleId="ArticleHeadingChar">
    <w:name w:val="Article Heading Char"/>
    <w:link w:val="ArticleHeading"/>
    <w:rsid w:val="00E35B63"/>
    <w:rPr>
      <w:rFonts w:eastAsia="Calibri"/>
      <w:b/>
      <w:caps/>
      <w:color w:val="000000"/>
      <w:sz w:val="24"/>
    </w:rPr>
  </w:style>
  <w:style w:type="character" w:customStyle="1" w:styleId="SectionBodyChar">
    <w:name w:val="Section Body Char"/>
    <w:link w:val="SectionBody"/>
    <w:rsid w:val="00E35B63"/>
    <w:rPr>
      <w:rFonts w:eastAsia="Calibri"/>
      <w:color w:val="000000"/>
    </w:rPr>
  </w:style>
  <w:style w:type="character" w:customStyle="1" w:styleId="SectionHeadingChar">
    <w:name w:val="Section Heading Char"/>
    <w:link w:val="SectionHeading"/>
    <w:rsid w:val="004C6AC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dvance.lexis.com/api/document?collection=statutes-legislation&amp;id=urn:contentItem:8SDD-0C82-8T6X-73JF-00000-00&amp;context=1000516"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dvance.lexis.com/api/document?collection=statutes-legislation&amp;id=urn:contentItem:8SDD-0C82-8T6X-73J2-00000-00&amp;context=1000516" TargetMode="External"/><Relationship Id="rId2" Type="http://schemas.openxmlformats.org/officeDocument/2006/relationships/numbering" Target="numbering.xml"/><Relationship Id="rId16" Type="http://schemas.openxmlformats.org/officeDocument/2006/relationships/hyperlink" Target="https://advance.lexis.com/api/document?collection=statutes-legislation&amp;id=urn:contentItem:8TV4-SRD2-D6RV-H3V7-00000-00&amp;context=10005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AA1D7D43A41938DC0A9BFB4DF6F6B"/>
        <w:category>
          <w:name w:val="General"/>
          <w:gallery w:val="placeholder"/>
        </w:category>
        <w:types>
          <w:type w:val="bbPlcHdr"/>
        </w:types>
        <w:behaviors>
          <w:behavior w:val="content"/>
        </w:behaviors>
        <w:guid w:val="{52CC623E-8E41-404B-A881-7E44E407A1DA}"/>
      </w:docPartPr>
      <w:docPartBody>
        <w:p w:rsidR="00681699" w:rsidRDefault="00F53025">
          <w:pPr>
            <w:pStyle w:val="5CBAA1D7D43A41938DC0A9BFB4DF6F6B"/>
          </w:pPr>
          <w:r w:rsidRPr="00B844FE">
            <w:t>Prefix Text</w:t>
          </w:r>
        </w:p>
      </w:docPartBody>
    </w:docPart>
    <w:docPart>
      <w:docPartPr>
        <w:name w:val="2C01AA02D6C043638176C4D52BEFBCBD"/>
        <w:category>
          <w:name w:val="General"/>
          <w:gallery w:val="placeholder"/>
        </w:category>
        <w:types>
          <w:type w:val="bbPlcHdr"/>
        </w:types>
        <w:behaviors>
          <w:behavior w:val="content"/>
        </w:behaviors>
        <w:guid w:val="{530879EF-58C0-4B7F-9C83-C7BF5136DC0A}"/>
      </w:docPartPr>
      <w:docPartBody>
        <w:p w:rsidR="00681699" w:rsidRDefault="00F53025">
          <w:pPr>
            <w:pStyle w:val="2C01AA02D6C043638176C4D52BEFBCBD"/>
          </w:pPr>
          <w:r w:rsidRPr="00B844FE">
            <w:t>[Type here]</w:t>
          </w:r>
        </w:p>
      </w:docPartBody>
    </w:docPart>
    <w:docPart>
      <w:docPartPr>
        <w:name w:val="C69A7E6CF3804E9DBFFC30129544CD5D"/>
        <w:category>
          <w:name w:val="General"/>
          <w:gallery w:val="placeholder"/>
        </w:category>
        <w:types>
          <w:type w:val="bbPlcHdr"/>
        </w:types>
        <w:behaviors>
          <w:behavior w:val="content"/>
        </w:behaviors>
        <w:guid w:val="{74C324B6-BDF4-4EF3-BDA2-06515F792CD3}"/>
      </w:docPartPr>
      <w:docPartBody>
        <w:p w:rsidR="00681699" w:rsidRDefault="00F53025">
          <w:pPr>
            <w:pStyle w:val="C69A7E6CF3804E9DBFFC30129544CD5D"/>
          </w:pPr>
          <w:r w:rsidRPr="00B844FE">
            <w:t>Number</w:t>
          </w:r>
        </w:p>
      </w:docPartBody>
    </w:docPart>
    <w:docPart>
      <w:docPartPr>
        <w:name w:val="3E57ACE6A8A44E54BE8D95D142566D53"/>
        <w:category>
          <w:name w:val="General"/>
          <w:gallery w:val="placeholder"/>
        </w:category>
        <w:types>
          <w:type w:val="bbPlcHdr"/>
        </w:types>
        <w:behaviors>
          <w:behavior w:val="content"/>
        </w:behaviors>
        <w:guid w:val="{2DBC4A6C-1DE2-4E8F-8EFD-6D42B191AA05}"/>
      </w:docPartPr>
      <w:docPartBody>
        <w:p w:rsidR="00681699" w:rsidRDefault="00F53025">
          <w:pPr>
            <w:pStyle w:val="3E57ACE6A8A44E54BE8D95D142566D53"/>
          </w:pPr>
          <w:r w:rsidRPr="00B844FE">
            <w:t>Enter Sponsors Here</w:t>
          </w:r>
        </w:p>
      </w:docPartBody>
    </w:docPart>
    <w:docPart>
      <w:docPartPr>
        <w:name w:val="30EB3FB79E2E4EAF9BA05264C085DED2"/>
        <w:category>
          <w:name w:val="General"/>
          <w:gallery w:val="placeholder"/>
        </w:category>
        <w:types>
          <w:type w:val="bbPlcHdr"/>
        </w:types>
        <w:behaviors>
          <w:behavior w:val="content"/>
        </w:behaviors>
        <w:guid w:val="{29576697-AAB8-4C69-B861-F9FCD56D0FAA}"/>
      </w:docPartPr>
      <w:docPartBody>
        <w:p w:rsidR="00681699" w:rsidRDefault="00F53025">
          <w:pPr>
            <w:pStyle w:val="30EB3FB79E2E4EAF9BA05264C085DED2"/>
          </w:pPr>
          <w:r>
            <w:rPr>
              <w:rStyle w:val="PlaceholderText"/>
            </w:rPr>
            <w:t>Enter References</w:t>
          </w:r>
        </w:p>
      </w:docPartBody>
    </w:docPart>
    <w:docPart>
      <w:docPartPr>
        <w:name w:val="8D5D16DCD70F4ADCB3006A99566E7186"/>
        <w:category>
          <w:name w:val="General"/>
          <w:gallery w:val="placeholder"/>
        </w:category>
        <w:types>
          <w:type w:val="bbPlcHdr"/>
        </w:types>
        <w:behaviors>
          <w:behavior w:val="content"/>
        </w:behaviors>
        <w:guid w:val="{D9D0D926-F23F-4B4C-B901-8BF78C7488EE}"/>
      </w:docPartPr>
      <w:docPartBody>
        <w:p w:rsidR="00484379" w:rsidRDefault="001B4B99" w:rsidP="001B4B99">
          <w:pPr>
            <w:pStyle w:val="8D5D16DCD70F4ADCB3006A99566E7186"/>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25"/>
    <w:rsid w:val="001B4B99"/>
    <w:rsid w:val="00484379"/>
    <w:rsid w:val="00681699"/>
    <w:rsid w:val="008452C3"/>
    <w:rsid w:val="00F5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AA1D7D43A41938DC0A9BFB4DF6F6B">
    <w:name w:val="5CBAA1D7D43A41938DC0A9BFB4DF6F6B"/>
  </w:style>
  <w:style w:type="paragraph" w:customStyle="1" w:styleId="2C01AA02D6C043638176C4D52BEFBCBD">
    <w:name w:val="2C01AA02D6C043638176C4D52BEFBCBD"/>
  </w:style>
  <w:style w:type="paragraph" w:customStyle="1" w:styleId="C69A7E6CF3804E9DBFFC30129544CD5D">
    <w:name w:val="C69A7E6CF3804E9DBFFC30129544CD5D"/>
  </w:style>
  <w:style w:type="paragraph" w:customStyle="1" w:styleId="3E57ACE6A8A44E54BE8D95D142566D53">
    <w:name w:val="3E57ACE6A8A44E54BE8D95D142566D53"/>
  </w:style>
  <w:style w:type="character" w:styleId="PlaceholderText">
    <w:name w:val="Placeholder Text"/>
    <w:basedOn w:val="DefaultParagraphFont"/>
    <w:uiPriority w:val="99"/>
    <w:semiHidden/>
    <w:rPr>
      <w:color w:val="808080"/>
    </w:rPr>
  </w:style>
  <w:style w:type="paragraph" w:customStyle="1" w:styleId="30EB3FB79E2E4EAF9BA05264C085DED2">
    <w:name w:val="30EB3FB79E2E4EAF9BA05264C085DED2"/>
  </w:style>
  <w:style w:type="paragraph" w:customStyle="1" w:styleId="8D5D16DCD70F4ADCB3006A99566E7186">
    <w:name w:val="8D5D16DCD70F4ADCB3006A99566E7186"/>
    <w:rsid w:val="001B4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Robert Altmann</cp:lastModifiedBy>
  <cp:revision>2</cp:revision>
  <cp:lastPrinted>2022-12-21T19:35:00Z</cp:lastPrinted>
  <dcterms:created xsi:type="dcterms:W3CDTF">2023-01-26T19:47:00Z</dcterms:created>
  <dcterms:modified xsi:type="dcterms:W3CDTF">2023-01-26T19:47:00Z</dcterms:modified>
</cp:coreProperties>
</file>